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2D1655" w:rsidRPr="002D1655" w:rsidRDefault="00935903" w:rsidP="002D1655">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2D1655" w:rsidRPr="004E6F05" w:rsidRDefault="002D1655" w:rsidP="002D1655">
      <w:pPr>
        <w:tabs>
          <w:tab w:val="left" w:pos="630"/>
        </w:tabs>
        <w:spacing w:after="0" w:line="240" w:lineRule="auto"/>
        <w:rPr>
          <w:rFonts w:ascii="Arial Black" w:eastAsia="Calibri" w:hAnsi="Arial Black" w:cs="Times New Roman"/>
          <w:b/>
          <w:sz w:val="6"/>
          <w:szCs w:val="6"/>
        </w:rPr>
      </w:pPr>
    </w:p>
    <w:p w:rsidR="00E5145D" w:rsidRPr="00A96B37" w:rsidRDefault="00E5145D" w:rsidP="00E5145D">
      <w:pPr>
        <w:tabs>
          <w:tab w:val="left" w:pos="360"/>
        </w:tabs>
        <w:spacing w:after="0" w:line="240" w:lineRule="auto"/>
        <w:jc w:val="center"/>
        <w:rPr>
          <w:rFonts w:ascii="Copperplate Gothic Bold" w:eastAsia="Calibri" w:hAnsi="Copperplate Gothic Bold" w:cs="Times New Roman"/>
          <w:b/>
          <w:sz w:val="44"/>
          <w:szCs w:val="44"/>
        </w:rPr>
      </w:pPr>
      <w:r w:rsidRPr="00A96B37">
        <w:rPr>
          <w:rFonts w:ascii="Copperplate Gothic Bold" w:eastAsia="Calibri" w:hAnsi="Copperplate Gothic Bold" w:cs="Arial"/>
          <w:b/>
          <w:color w:val="522D80"/>
          <w:sz w:val="44"/>
          <w:szCs w:val="44"/>
        </w:rPr>
        <w:t xml:space="preserve">"changing our views on old ideas to promote </w:t>
      </w:r>
      <w:r w:rsidRPr="00A96B37">
        <w:rPr>
          <w:rFonts w:ascii="Copperplate Gothic Bold" w:eastAsia="Calibri" w:hAnsi="Copperplate Gothic Bold" w:cs="Arial"/>
          <w:b/>
          <w:i/>
          <w:color w:val="522D80"/>
          <w:sz w:val="44"/>
          <w:szCs w:val="44"/>
        </w:rPr>
        <w:t>sustainable remediation</w:t>
      </w:r>
      <w:r w:rsidRPr="00A96B37">
        <w:rPr>
          <w:rFonts w:ascii="Copperplate Gothic Bold" w:eastAsia="Calibri" w:hAnsi="Copperplate Gothic Bold" w:cs="Arial"/>
          <w:b/>
          <w:color w:val="522D80"/>
          <w:sz w:val="44"/>
          <w:szCs w:val="44"/>
        </w:rPr>
        <w:t xml:space="preserve">:  </w:t>
      </w:r>
      <w:r w:rsidRPr="00A96B37">
        <w:rPr>
          <w:rFonts w:ascii="Arial" w:eastAsia="Calibri" w:hAnsi="Arial" w:cs="Arial"/>
          <w:b/>
          <w:color w:val="522D80"/>
          <w:sz w:val="44"/>
          <w:szCs w:val="44"/>
        </w:rPr>
        <w:t xml:space="preserve">Fe(III) </w:t>
      </w:r>
      <w:r w:rsidRPr="00A96B37">
        <w:rPr>
          <w:rFonts w:ascii="Copperplate Gothic Bold" w:eastAsia="Calibri" w:hAnsi="Copperplate Gothic Bold" w:cs="Arial"/>
          <w:b/>
          <w:color w:val="522D80"/>
          <w:sz w:val="44"/>
          <w:szCs w:val="44"/>
        </w:rPr>
        <w:t>reduction does not inhibit the complete reductive dechlorination of tce"</w:t>
      </w:r>
    </w:p>
    <w:p w:rsidR="009724CB" w:rsidRPr="00A96B37" w:rsidRDefault="000D1E39" w:rsidP="00A96B37">
      <w:pPr>
        <w:tabs>
          <w:tab w:val="left" w:pos="360"/>
        </w:tabs>
        <w:spacing w:after="0" w:line="240" w:lineRule="auto"/>
        <w:jc w:val="center"/>
        <w:rPr>
          <w:rFonts w:ascii="Copperplate Gothic Bold" w:eastAsia="Calibri" w:hAnsi="Copperplate Gothic Bold" w:cs="Times New Roman"/>
          <w:b/>
          <w:sz w:val="52"/>
          <w:szCs w:val="52"/>
        </w:rPr>
      </w:pPr>
      <w:r>
        <w:rPr>
          <w:rFonts w:eastAsia="Times New Roman"/>
          <w:noProof/>
        </w:rPr>
        <w:drawing>
          <wp:anchor distT="0" distB="0" distL="114300" distR="114300" simplePos="0" relativeHeight="251660288" behindDoc="0" locked="0" layoutInCell="1" allowOverlap="1" wp14:anchorId="3A8662E0" wp14:editId="508BFCBF">
            <wp:simplePos x="0" y="0"/>
            <wp:positionH relativeFrom="margin">
              <wp:align>left</wp:align>
            </wp:positionH>
            <wp:positionV relativeFrom="margin">
              <wp:posOffset>2636443</wp:posOffset>
            </wp:positionV>
            <wp:extent cx="2001520" cy="2586990"/>
            <wp:effectExtent l="0" t="0" r="0" b="3810"/>
            <wp:wrapSquare wrapText="bothSides"/>
            <wp:docPr id="4" name="Picture 4" descr="cid:b700d5b2-9578-447b-bcba-7ae8e98369c7@exchange.clemson.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700d5b2-9578-447b-bcba-7ae8e98369c7@exchange.clemson.ed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8862" cy="25963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6AB" w:rsidRDefault="002F16AB" w:rsidP="00C61210">
      <w:pPr>
        <w:tabs>
          <w:tab w:val="left" w:pos="2610"/>
        </w:tabs>
        <w:spacing w:after="0" w:line="240" w:lineRule="auto"/>
        <w:jc w:val="center"/>
        <w:rPr>
          <w:rFonts w:ascii="Verdana" w:eastAsia="Calibri" w:hAnsi="Verdana" w:cs="Times New Roman"/>
          <w:b/>
          <w:sz w:val="20"/>
          <w:szCs w:val="20"/>
        </w:rPr>
      </w:pP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3E6920" w:rsidRPr="00A96B37" w:rsidRDefault="000F123F" w:rsidP="009724CB">
      <w:pPr>
        <w:tabs>
          <w:tab w:val="left" w:pos="2610"/>
        </w:tabs>
        <w:spacing w:after="0" w:line="240" w:lineRule="auto"/>
        <w:jc w:val="center"/>
        <w:rPr>
          <w:rFonts w:ascii="Verdana" w:eastAsia="Calibri" w:hAnsi="Verdana" w:cs="Times New Roman"/>
          <w:b/>
          <w:sz w:val="24"/>
          <w:szCs w:val="24"/>
        </w:rPr>
      </w:pPr>
      <w:r w:rsidRPr="00A96B37">
        <w:rPr>
          <w:rFonts w:ascii="Verdana" w:eastAsia="Calibri" w:hAnsi="Verdana" w:cs="Times New Roman"/>
          <w:b/>
          <w:noProof/>
          <w:sz w:val="24"/>
          <w:szCs w:val="24"/>
        </w:rPr>
        <w:t>Dr. Kevin T. Finneran</w:t>
      </w:r>
    </w:p>
    <w:p w:rsidR="00D86BC6" w:rsidRDefault="000F123F"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Clemson University</w:t>
      </w:r>
    </w:p>
    <w:p w:rsidR="000F123F" w:rsidRDefault="000F123F"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Department of Environmental Engineering and Earth Sciences</w:t>
      </w:r>
    </w:p>
    <w:p w:rsidR="000F123F" w:rsidRPr="003E6920" w:rsidRDefault="000F123F"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 xml:space="preserve">Finneran Environmental </w:t>
      </w:r>
      <w:r w:rsidR="000D1E39">
        <w:rPr>
          <w:rFonts w:ascii="Verdana" w:eastAsia="Calibri" w:hAnsi="Verdana" w:cs="Times New Roman"/>
          <w:b/>
          <w:color w:val="7030A0"/>
        </w:rPr>
        <w:t>C</w:t>
      </w:r>
      <w:r>
        <w:rPr>
          <w:rFonts w:ascii="Verdana" w:eastAsia="Calibri" w:hAnsi="Verdana" w:cs="Times New Roman"/>
          <w:b/>
          <w:color w:val="7030A0"/>
        </w:rPr>
        <w:t>onsulting</w:t>
      </w:r>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4638CB" w:rsidRPr="003D7A2D" w:rsidRDefault="000D1E39" w:rsidP="007C04D3">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AEHS </w:t>
      </w:r>
      <w:r w:rsidR="00A96B37">
        <w:rPr>
          <w:rFonts w:ascii="Verdana" w:eastAsia="Calibri" w:hAnsi="Verdana" w:cs="Times New Roman"/>
        </w:rPr>
        <w:t>Abstract</w:t>
      </w:r>
      <w:r w:rsidR="007E0BB4" w:rsidRPr="000F123F">
        <w:rPr>
          <w:rFonts w:ascii="Verdana" w:eastAsia="Calibri" w:hAnsi="Verdana" w:cs="Times New Roman"/>
        </w:rPr>
        <w:t>:</w:t>
      </w:r>
      <w:r w:rsidR="00F15DD7" w:rsidRPr="000F123F">
        <w:rPr>
          <w:rFonts w:ascii="Verdana" w:eastAsia="Calibri" w:hAnsi="Verdana" w:cs="Times New Roman"/>
        </w:rPr>
        <w:t xml:space="preserve"> </w:t>
      </w:r>
      <w:r w:rsidR="00E5145D" w:rsidRPr="000F123F">
        <w:rPr>
          <w:rFonts w:ascii="Verdana" w:eastAsia="Calibri" w:hAnsi="Verdana" w:cs="Times New Roman"/>
        </w:rPr>
        <w:t xml:space="preserve">The effects of Fe(lll) reduction on TCE, cis-DCE and VC dechlorination were studied in both contaminated </w:t>
      </w:r>
      <w:r w:rsidR="000F123F" w:rsidRPr="000F123F">
        <w:rPr>
          <w:rFonts w:ascii="Verdana" w:eastAsia="Calibri" w:hAnsi="Verdana" w:cs="Times New Roman"/>
        </w:rPr>
        <w:t>aquifer</w:t>
      </w:r>
      <w:r w:rsidR="00E5145D" w:rsidRPr="000F123F">
        <w:rPr>
          <w:rFonts w:ascii="Verdana" w:eastAsia="Calibri" w:hAnsi="Verdana" w:cs="Times New Roman"/>
        </w:rPr>
        <w:t xml:space="preserve"> material and enrichment cultures.  Results demonstrated that Fe(lll) reduction did not inhibit complete dechlorination.  The two microbial communities worked synergistically when the total concentration of electron donor was kept low, at stoichiometry or below stoichiometry.  When the electron donor concentration was increased by ten times (i.e. a 10X factor of safety often incorporated into bioremediation applications) the rate and extent of complete </w:t>
      </w:r>
      <w:r w:rsidR="000F123F" w:rsidRPr="000F123F">
        <w:rPr>
          <w:rFonts w:ascii="Verdana" w:eastAsia="Calibri" w:hAnsi="Verdana" w:cs="Times New Roman"/>
        </w:rPr>
        <w:t>dechlorinati</w:t>
      </w:r>
      <w:r w:rsidR="000F123F">
        <w:rPr>
          <w:rFonts w:ascii="Verdana" w:eastAsia="Calibri" w:hAnsi="Verdana" w:cs="Times New Roman"/>
        </w:rPr>
        <w:t>on</w:t>
      </w:r>
      <w:r w:rsidR="00E5145D" w:rsidRPr="000F123F">
        <w:rPr>
          <w:rFonts w:ascii="Verdana" w:eastAsia="Calibri" w:hAnsi="Verdana" w:cs="Times New Roman"/>
        </w:rPr>
        <w:t xml:space="preserve"> actually decreased.</w:t>
      </w:r>
    </w:p>
    <w:p w:rsidR="004638CB" w:rsidRPr="000F123F" w:rsidRDefault="004638CB" w:rsidP="007C04D3">
      <w:pPr>
        <w:tabs>
          <w:tab w:val="left" w:pos="2610"/>
        </w:tabs>
        <w:spacing w:after="0" w:line="240" w:lineRule="auto"/>
        <w:jc w:val="both"/>
        <w:rPr>
          <w:rFonts w:ascii="Arial" w:eastAsia="Calibri" w:hAnsi="Arial" w:cs="Arial"/>
        </w:rPr>
      </w:pPr>
      <w:r w:rsidRPr="000F123F">
        <w:rPr>
          <w:rFonts w:ascii="Verdana" w:eastAsia="Calibri" w:hAnsi="Verdana" w:cs="Times New Roman"/>
        </w:rPr>
        <w:t xml:space="preserve">TCE was reduced concurrently with Fe(lll) in the first 40 days of the incubations.  While all incubations generated approximately the same mass of ethane within the experimental timeframe, Fe(lll) speciation (ferrihydrite versus Fe(lll)-NTA) had an impact on daughter product distribution and dechlorination kinetics.  16SrRNA gene clone library sequencing identified </w:t>
      </w:r>
      <w:r w:rsidRPr="000F123F">
        <w:rPr>
          <w:rFonts w:ascii="Verdana" w:eastAsia="Calibri" w:hAnsi="Verdana" w:cs="Times New Roman"/>
          <w:i/>
        </w:rPr>
        <w:t>Dehalococcoides</w:t>
      </w:r>
      <w:r w:rsidRPr="000F123F">
        <w:rPr>
          <w:rFonts w:ascii="Verdana" w:eastAsia="Calibri" w:hAnsi="Verdana" w:cs="Times New Roman"/>
        </w:rPr>
        <w:t xml:space="preserve"> and Geobacteraceae as dominant populations, which included </w:t>
      </w:r>
      <w:r w:rsidRPr="00A96B37">
        <w:rPr>
          <w:rFonts w:ascii="Verdana" w:eastAsia="Calibri" w:hAnsi="Verdana" w:cs="Times New Roman"/>
          <w:i/>
        </w:rPr>
        <w:t>G. lovleyi</w:t>
      </w:r>
      <w:r w:rsidRPr="000F123F">
        <w:rPr>
          <w:rFonts w:ascii="Verdana" w:eastAsia="Calibri" w:hAnsi="Verdana" w:cs="Times New Roman"/>
        </w:rPr>
        <w:t xml:space="preserve"> like organisms.  Quantitative PCR targeting 16S rRNA genes and Refuctive Dehalogenase genes (</w:t>
      </w:r>
      <w:r w:rsidRPr="00A96B37">
        <w:rPr>
          <w:rFonts w:ascii="Verdana" w:eastAsia="Calibri" w:hAnsi="Verdana" w:cs="Times New Roman"/>
          <w:i/>
        </w:rPr>
        <w:t>tceA, bvcA, vcrA</w:t>
      </w:r>
      <w:r w:rsidRPr="000F123F">
        <w:rPr>
          <w:rFonts w:ascii="Verdana" w:eastAsia="Calibri" w:hAnsi="Verdana" w:cs="Times New Roman"/>
        </w:rPr>
        <w:t xml:space="preserve">) indicated that Dehalococcoides and Geobacteraceae were enriced concurrently in the TCE-degrading, Fe(lll)-reducing sediments.  Geobacteraceae and Dehaloccoides were also co-enriched, and the Dehalococcoides abundance in the presence of Fe(lll) was not significantly different from those in the cultures without Fe(lll).  Hydrogen reached steady-state concentrations most amenable to complete dechlorination quickly when Fe(lll) was present in the culture, suggesting that Fe(LLL) reduction may actually help dechlorination.  Finally, methane production was </w:t>
      </w:r>
      <w:r w:rsidR="000F123F" w:rsidRPr="000F123F">
        <w:rPr>
          <w:rFonts w:ascii="Verdana" w:eastAsia="Calibri" w:hAnsi="Verdana" w:cs="Times New Roman"/>
        </w:rPr>
        <w:t>limited</w:t>
      </w:r>
      <w:r w:rsidRPr="000F123F">
        <w:rPr>
          <w:rFonts w:ascii="Verdana" w:eastAsia="Calibri" w:hAnsi="Verdana" w:cs="Times New Roman"/>
        </w:rPr>
        <w:t xml:space="preserve"> or absent in the low electron donor applications, which eliminates production of a greenhouse gas during remediation.</w:t>
      </w:r>
    </w:p>
    <w:p w:rsidR="007E0BB4" w:rsidRPr="00A96B37" w:rsidRDefault="007E0BB4" w:rsidP="007E0BB4">
      <w:pPr>
        <w:tabs>
          <w:tab w:val="left" w:pos="2610"/>
        </w:tabs>
        <w:spacing w:after="0" w:line="240" w:lineRule="auto"/>
        <w:jc w:val="both"/>
        <w:rPr>
          <w:rFonts w:ascii="Verdana" w:eastAsia="Calibri" w:hAnsi="Verdana" w:cs="Times New Roman"/>
          <w:sz w:val="18"/>
          <w:szCs w:val="18"/>
        </w:rPr>
      </w:pPr>
    </w:p>
    <w:p w:rsidR="0056396D" w:rsidRPr="000F123F" w:rsidRDefault="000F123F" w:rsidP="007E0BB4">
      <w:pPr>
        <w:tabs>
          <w:tab w:val="left" w:pos="2610"/>
        </w:tabs>
        <w:spacing w:after="0" w:line="240" w:lineRule="auto"/>
        <w:jc w:val="both"/>
        <w:rPr>
          <w:rFonts w:ascii="Verdana" w:eastAsia="Calibri" w:hAnsi="Verdana" w:cs="Times New Roman"/>
        </w:rPr>
      </w:pPr>
      <w:r w:rsidRPr="000F123F">
        <w:rPr>
          <w:rFonts w:ascii="Verdana" w:eastAsia="Calibri" w:hAnsi="Verdana" w:cs="Times New Roman"/>
        </w:rPr>
        <w:t>This approach is part of a broader sustainability in remediation focus, in which the technologies are adapted to utilize fewer resources and generate fewer undesirable by-products.  It also facilitates activity from multiple microbial communities at the same time, to increase the rate and extent of complete dechlorination, or degradation of the specific contaminant of concern.</w:t>
      </w:r>
    </w:p>
    <w:p w:rsidR="002F16AB" w:rsidRPr="003D7A2D" w:rsidRDefault="002F16AB" w:rsidP="007E0BB4">
      <w:pPr>
        <w:tabs>
          <w:tab w:val="left" w:pos="2610"/>
        </w:tabs>
        <w:spacing w:after="0" w:line="240" w:lineRule="auto"/>
        <w:jc w:val="both"/>
        <w:rPr>
          <w:rFonts w:ascii="Verdana" w:eastAsia="Calibri" w:hAnsi="Verdana" w:cs="Times New Roman"/>
          <w:sz w:val="28"/>
          <w:szCs w:val="28"/>
        </w:rPr>
      </w:pPr>
    </w:p>
    <w:p w:rsidR="003D7A2D" w:rsidRDefault="00A96B37" w:rsidP="007E0BB4">
      <w:pPr>
        <w:tabs>
          <w:tab w:val="left" w:pos="2610"/>
        </w:tabs>
        <w:spacing w:after="0" w:line="240" w:lineRule="auto"/>
        <w:jc w:val="both"/>
        <w:rPr>
          <w:rFonts w:ascii="Verdana" w:eastAsia="Calibri" w:hAnsi="Verdana" w:cs="Times New Roman"/>
          <w:sz w:val="30"/>
          <w:szCs w:val="30"/>
        </w:rPr>
      </w:pPr>
      <w:r w:rsidRPr="003D7A2D">
        <w:rPr>
          <w:rFonts w:ascii="Verdana" w:eastAsia="Calibri" w:hAnsi="Verdana" w:cs="Times New Roman"/>
          <w:sz w:val="30"/>
          <w:szCs w:val="30"/>
        </w:rPr>
        <w:t xml:space="preserve">Friday, January 8, 2016             </w:t>
      </w:r>
      <w:r w:rsidR="003D7A2D" w:rsidRPr="003D7A2D">
        <w:rPr>
          <w:rFonts w:ascii="Verdana" w:eastAsia="Calibri" w:hAnsi="Verdana" w:cs="Times New Roman"/>
          <w:sz w:val="30"/>
          <w:szCs w:val="30"/>
        </w:rPr>
        <w:t xml:space="preserve">     </w:t>
      </w:r>
      <w:r w:rsidR="003D7A2D" w:rsidRPr="003D7A2D">
        <w:rPr>
          <w:rFonts w:ascii="Verdana" w:eastAsia="Calibri" w:hAnsi="Verdana" w:cs="Times New Roman"/>
          <w:b/>
          <w:color w:val="FF0000"/>
          <w:sz w:val="30"/>
          <w:szCs w:val="30"/>
        </w:rPr>
        <w:t>2:30 PM</w:t>
      </w:r>
      <w:r w:rsidR="003D7A2D" w:rsidRPr="003D7A2D">
        <w:rPr>
          <w:rFonts w:ascii="Verdana" w:eastAsia="Calibri" w:hAnsi="Verdana" w:cs="Times New Roman"/>
          <w:sz w:val="30"/>
          <w:szCs w:val="30"/>
        </w:rPr>
        <w:t xml:space="preserve">                    201 Kinard Hall</w:t>
      </w:r>
    </w:p>
    <w:p w:rsidR="003D7A2D" w:rsidRPr="003D7A2D" w:rsidRDefault="003D7A2D" w:rsidP="003D7A2D">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0F12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01727"/>
    <w:rsid w:val="002D1655"/>
    <w:rsid w:val="002D1F25"/>
    <w:rsid w:val="002E67E8"/>
    <w:rsid w:val="002F16AB"/>
    <w:rsid w:val="00300AE2"/>
    <w:rsid w:val="003127FC"/>
    <w:rsid w:val="00360569"/>
    <w:rsid w:val="003D7A2D"/>
    <w:rsid w:val="003E6920"/>
    <w:rsid w:val="003F1A2C"/>
    <w:rsid w:val="003F5DDE"/>
    <w:rsid w:val="004133A7"/>
    <w:rsid w:val="0043586F"/>
    <w:rsid w:val="004570EE"/>
    <w:rsid w:val="004638CB"/>
    <w:rsid w:val="00484875"/>
    <w:rsid w:val="004B06AA"/>
    <w:rsid w:val="004D3669"/>
    <w:rsid w:val="004E3F48"/>
    <w:rsid w:val="004E55D5"/>
    <w:rsid w:val="004E6F05"/>
    <w:rsid w:val="00521131"/>
    <w:rsid w:val="005304E1"/>
    <w:rsid w:val="00530835"/>
    <w:rsid w:val="00560724"/>
    <w:rsid w:val="0056396D"/>
    <w:rsid w:val="005C501B"/>
    <w:rsid w:val="005F1789"/>
    <w:rsid w:val="006A1970"/>
    <w:rsid w:val="006F0152"/>
    <w:rsid w:val="007176BA"/>
    <w:rsid w:val="007A52C7"/>
    <w:rsid w:val="007C04D3"/>
    <w:rsid w:val="007E0BB4"/>
    <w:rsid w:val="00817066"/>
    <w:rsid w:val="00831752"/>
    <w:rsid w:val="0084776B"/>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96B37"/>
    <w:rsid w:val="00AE022D"/>
    <w:rsid w:val="00AF3583"/>
    <w:rsid w:val="00B55245"/>
    <w:rsid w:val="00B83D84"/>
    <w:rsid w:val="00BA01C3"/>
    <w:rsid w:val="00BA2B34"/>
    <w:rsid w:val="00BB0912"/>
    <w:rsid w:val="00C61210"/>
    <w:rsid w:val="00C74903"/>
    <w:rsid w:val="00C80B24"/>
    <w:rsid w:val="00CA711C"/>
    <w:rsid w:val="00CB044A"/>
    <w:rsid w:val="00CD1EF6"/>
    <w:rsid w:val="00CE729E"/>
    <w:rsid w:val="00D309E9"/>
    <w:rsid w:val="00D71BD8"/>
    <w:rsid w:val="00D86BC6"/>
    <w:rsid w:val="00DB0C28"/>
    <w:rsid w:val="00E5145D"/>
    <w:rsid w:val="00E73C56"/>
    <w:rsid w:val="00E745EC"/>
    <w:rsid w:val="00EB2C91"/>
    <w:rsid w:val="00EC771D"/>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b700d5b2-9578-447b-bcba-7ae8e98369c7@exchange.clem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A628-1263-4E3C-A391-21088CE9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 Sharpe</cp:lastModifiedBy>
  <cp:revision>2</cp:revision>
  <cp:lastPrinted>2015-10-19T19:29:00Z</cp:lastPrinted>
  <dcterms:created xsi:type="dcterms:W3CDTF">2016-01-07T17:23:00Z</dcterms:created>
  <dcterms:modified xsi:type="dcterms:W3CDTF">2016-01-07T17:23:00Z</dcterms:modified>
</cp:coreProperties>
</file>