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D5E5" w14:textId="38C44F2A" w:rsidR="00D131DA" w:rsidRPr="00D131DA" w:rsidRDefault="00D131DA" w:rsidP="00D131DA">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394E7063">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3E0F8A64" w:rsidR="00CE4C51" w:rsidRDefault="00CE4C51" w:rsidP="00D131DA">
      <w:pPr>
        <w:tabs>
          <w:tab w:val="left" w:pos="90"/>
        </w:tabs>
        <w:spacing w:after="0" w:line="240" w:lineRule="auto"/>
        <w:jc w:val="center"/>
        <w:rPr>
          <w:rFonts w:ascii="Arial" w:eastAsia="Calibri" w:hAnsi="Arial" w:cs="Arial"/>
          <w:b/>
          <w:color w:val="F66733"/>
          <w:sz w:val="44"/>
          <w:szCs w:val="44"/>
        </w:rPr>
      </w:pPr>
    </w:p>
    <w:p w14:paraId="7702D916" w14:textId="5553FC56" w:rsidR="00D131DA" w:rsidRPr="00CE4C51" w:rsidRDefault="00D131DA" w:rsidP="00CE4C51">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550AACB7" w14:textId="1365AC13" w:rsidR="00D131DA" w:rsidRDefault="00D131DA" w:rsidP="00D131DA">
      <w:pPr>
        <w:spacing w:after="0" w:line="240" w:lineRule="auto"/>
        <w:jc w:val="center"/>
        <w:rPr>
          <w:rFonts w:ascii="Arial" w:hAnsi="Arial" w:cs="Arial"/>
          <w:bCs/>
          <w:sz w:val="28"/>
          <w:szCs w:val="28"/>
        </w:rPr>
      </w:pPr>
    </w:p>
    <w:p w14:paraId="3E872201" w14:textId="613056AE" w:rsidR="00CF38BF" w:rsidRDefault="00CF38BF" w:rsidP="00D131DA">
      <w:pPr>
        <w:spacing w:after="0" w:line="240" w:lineRule="auto"/>
        <w:jc w:val="center"/>
        <w:rPr>
          <w:rFonts w:ascii="Arial" w:hAnsi="Arial" w:cs="Arial"/>
          <w:bCs/>
          <w:sz w:val="28"/>
          <w:szCs w:val="28"/>
        </w:rPr>
      </w:pPr>
    </w:p>
    <w:p w14:paraId="167A34A5" w14:textId="77777777" w:rsidR="00CF38BF" w:rsidRDefault="00CF38BF" w:rsidP="00D131DA">
      <w:pPr>
        <w:spacing w:after="0" w:line="240" w:lineRule="auto"/>
        <w:jc w:val="center"/>
        <w:rPr>
          <w:rFonts w:ascii="Arial" w:hAnsi="Arial" w:cs="Arial"/>
          <w:bCs/>
          <w:sz w:val="28"/>
          <w:szCs w:val="28"/>
        </w:rPr>
      </w:pPr>
    </w:p>
    <w:p w14:paraId="077388A8" w14:textId="4DB2027B" w:rsidR="006C1205" w:rsidRPr="00D131DA" w:rsidRDefault="006C1205" w:rsidP="00D131DA">
      <w:pPr>
        <w:spacing w:after="0" w:line="240" w:lineRule="auto"/>
        <w:jc w:val="center"/>
        <w:rPr>
          <w:rFonts w:ascii="Arial" w:hAnsi="Arial" w:cs="Arial"/>
          <w:bCs/>
          <w:sz w:val="28"/>
          <w:szCs w:val="28"/>
        </w:rPr>
      </w:pPr>
    </w:p>
    <w:p w14:paraId="7F111785" w14:textId="77777777" w:rsidR="00AD35FB" w:rsidRPr="00AD35FB" w:rsidRDefault="00AD35FB" w:rsidP="00AD35FB">
      <w:pPr>
        <w:spacing w:after="0" w:line="240" w:lineRule="auto"/>
        <w:jc w:val="center"/>
        <w:rPr>
          <w:rFonts w:ascii="Arial" w:hAnsi="Arial" w:cs="Arial"/>
          <w:b/>
          <w:bCs/>
          <w:sz w:val="44"/>
          <w:szCs w:val="44"/>
        </w:rPr>
      </w:pPr>
      <w:r w:rsidRPr="00AD35FB">
        <w:rPr>
          <w:rFonts w:ascii="Arial" w:hAnsi="Arial" w:cs="Arial"/>
          <w:b/>
          <w:bCs/>
          <w:sz w:val="44"/>
          <w:szCs w:val="44"/>
        </w:rPr>
        <w:t xml:space="preserve">The NRC: Who We Are and What We Do  </w:t>
      </w:r>
    </w:p>
    <w:p w14:paraId="7044E2A5" w14:textId="38A3FEDD" w:rsidR="00D572F8" w:rsidRDefault="00D572F8" w:rsidP="00D131DA">
      <w:pPr>
        <w:spacing w:after="0" w:line="240" w:lineRule="auto"/>
        <w:jc w:val="center"/>
        <w:rPr>
          <w:rFonts w:ascii="Arial" w:hAnsi="Arial" w:cs="Arial"/>
          <w:b/>
          <w:bCs/>
          <w:sz w:val="26"/>
          <w:szCs w:val="26"/>
        </w:rPr>
      </w:pPr>
    </w:p>
    <w:p w14:paraId="630E546E" w14:textId="27E9B1AC" w:rsidR="006C1205" w:rsidRDefault="006C1205" w:rsidP="0045735C">
      <w:pPr>
        <w:spacing w:after="0" w:line="240" w:lineRule="auto"/>
        <w:rPr>
          <w:rFonts w:ascii="Arial" w:hAnsi="Arial" w:cs="Arial"/>
          <w:b/>
          <w:bCs/>
          <w:sz w:val="26"/>
          <w:szCs w:val="26"/>
        </w:rPr>
      </w:pPr>
    </w:p>
    <w:p w14:paraId="14950A06" w14:textId="77777777" w:rsidR="004C343B" w:rsidRPr="004C343B" w:rsidRDefault="004C343B" w:rsidP="004C343B">
      <w:pPr>
        <w:spacing w:after="0" w:line="240" w:lineRule="auto"/>
        <w:jc w:val="center"/>
        <w:rPr>
          <w:rFonts w:ascii="Arial" w:hAnsi="Arial" w:cs="Arial"/>
          <w:b/>
          <w:bCs/>
          <w:sz w:val="28"/>
          <w:szCs w:val="28"/>
        </w:rPr>
      </w:pPr>
      <w:r w:rsidRPr="004C343B">
        <w:rPr>
          <w:rFonts w:ascii="Arial" w:hAnsi="Arial" w:cs="Arial"/>
          <w:b/>
          <w:bCs/>
          <w:sz w:val="28"/>
          <w:szCs w:val="28"/>
        </w:rPr>
        <w:t>Commissioner David A. Wright</w:t>
      </w:r>
    </w:p>
    <w:p w14:paraId="56F708A4" w14:textId="07BD3787" w:rsidR="00C211BD" w:rsidRPr="005E780E" w:rsidRDefault="004C343B" w:rsidP="005E780E">
      <w:pPr>
        <w:spacing w:after="0" w:line="240" w:lineRule="auto"/>
        <w:jc w:val="center"/>
        <w:rPr>
          <w:rFonts w:ascii="Arial" w:hAnsi="Arial" w:cs="Arial"/>
          <w:sz w:val="28"/>
          <w:szCs w:val="28"/>
        </w:rPr>
      </w:pPr>
      <w:r>
        <w:rPr>
          <w:rFonts w:ascii="Arial" w:hAnsi="Arial" w:cs="Arial"/>
          <w:sz w:val="28"/>
          <w:szCs w:val="28"/>
        </w:rPr>
        <w:t>U. S. Nuclear Regulatory Commission</w:t>
      </w:r>
    </w:p>
    <w:p w14:paraId="383F9420" w14:textId="77777777" w:rsidR="00750078" w:rsidRDefault="00750078" w:rsidP="00CF38BF">
      <w:pPr>
        <w:spacing w:after="0" w:line="240" w:lineRule="auto"/>
        <w:jc w:val="both"/>
        <w:rPr>
          <w:rFonts w:ascii="Arial" w:hAnsi="Arial" w:cs="Arial"/>
          <w:sz w:val="26"/>
          <w:szCs w:val="26"/>
        </w:rPr>
      </w:pPr>
    </w:p>
    <w:p w14:paraId="13A25E03" w14:textId="77777777" w:rsidR="00750078" w:rsidRDefault="00750078" w:rsidP="00CF38BF">
      <w:pPr>
        <w:spacing w:after="0" w:line="240" w:lineRule="auto"/>
        <w:jc w:val="both"/>
        <w:rPr>
          <w:rFonts w:ascii="Arial" w:hAnsi="Arial" w:cs="Arial"/>
          <w:sz w:val="26"/>
          <w:szCs w:val="26"/>
        </w:rPr>
      </w:pPr>
    </w:p>
    <w:p w14:paraId="4E9D2647" w14:textId="77777777" w:rsidR="00750078" w:rsidRDefault="00750078" w:rsidP="00CF38BF">
      <w:pPr>
        <w:spacing w:after="0" w:line="240" w:lineRule="auto"/>
        <w:jc w:val="both"/>
        <w:rPr>
          <w:rFonts w:ascii="Arial" w:hAnsi="Arial" w:cs="Arial"/>
          <w:sz w:val="26"/>
          <w:szCs w:val="26"/>
        </w:rPr>
      </w:pPr>
    </w:p>
    <w:p w14:paraId="093905AE" w14:textId="77777777" w:rsidR="00750078" w:rsidRDefault="00750078" w:rsidP="00CF38BF">
      <w:pPr>
        <w:spacing w:after="0" w:line="240" w:lineRule="auto"/>
        <w:jc w:val="both"/>
        <w:rPr>
          <w:rFonts w:ascii="Arial" w:hAnsi="Arial" w:cs="Arial"/>
          <w:sz w:val="26"/>
          <w:szCs w:val="26"/>
        </w:rPr>
      </w:pPr>
    </w:p>
    <w:p w14:paraId="4C0881BF" w14:textId="77777777" w:rsidR="00750078" w:rsidRDefault="00750078" w:rsidP="00CF38BF">
      <w:pPr>
        <w:spacing w:after="0" w:line="240" w:lineRule="auto"/>
        <w:jc w:val="both"/>
        <w:rPr>
          <w:rFonts w:ascii="Arial" w:hAnsi="Arial" w:cs="Arial"/>
          <w:sz w:val="26"/>
          <w:szCs w:val="26"/>
        </w:rPr>
      </w:pPr>
    </w:p>
    <w:p w14:paraId="7AFFAE52" w14:textId="4E832689" w:rsidR="005867A7" w:rsidRPr="00CF38BF" w:rsidRDefault="005867A7" w:rsidP="00CF38BF">
      <w:pPr>
        <w:spacing w:after="0" w:line="240" w:lineRule="auto"/>
        <w:jc w:val="both"/>
        <w:rPr>
          <w:rFonts w:ascii="Arial" w:hAnsi="Arial" w:cs="Arial"/>
          <w:sz w:val="26"/>
          <w:szCs w:val="26"/>
        </w:rPr>
      </w:pPr>
    </w:p>
    <w:p w14:paraId="3CB585DB" w14:textId="186A2C50" w:rsidR="00750078" w:rsidRDefault="00750078" w:rsidP="00750078">
      <w:pPr>
        <w:spacing w:after="0" w:line="240" w:lineRule="auto"/>
        <w:jc w:val="both"/>
        <w:rPr>
          <w:rFonts w:ascii="Arial" w:hAnsi="Arial" w:cs="Arial"/>
          <w:bCs/>
          <w:color w:val="000000" w:themeColor="text1"/>
          <w:sz w:val="26"/>
          <w:szCs w:val="26"/>
        </w:rPr>
      </w:pPr>
      <w:r>
        <w:rPr>
          <w:noProof/>
        </w:rPr>
        <w:drawing>
          <wp:anchor distT="0" distB="0" distL="114300" distR="114300" simplePos="0" relativeHeight="251660288" behindDoc="0" locked="0" layoutInCell="1" allowOverlap="1" wp14:anchorId="5251D51A" wp14:editId="031D3792">
            <wp:simplePos x="0" y="0"/>
            <wp:positionH relativeFrom="column">
              <wp:posOffset>91440</wp:posOffset>
            </wp:positionH>
            <wp:positionV relativeFrom="paragraph">
              <wp:posOffset>113411</wp:posOffset>
            </wp:positionV>
            <wp:extent cx="3525520" cy="4406900"/>
            <wp:effectExtent l="0" t="0" r="5080" b="0"/>
            <wp:wrapSquare wrapText="bothSides"/>
            <wp:docPr id="3" name="Picture 3"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in a suit and ti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5520" cy="4406900"/>
                    </a:xfrm>
                    <a:prstGeom prst="rect">
                      <a:avLst/>
                    </a:prstGeom>
                    <a:noFill/>
                  </pic:spPr>
                </pic:pic>
              </a:graphicData>
            </a:graphic>
            <wp14:sizeRelH relativeFrom="margin">
              <wp14:pctWidth>0</wp14:pctWidth>
            </wp14:sizeRelH>
            <wp14:sizeRelV relativeFrom="margin">
              <wp14:pctHeight>0</wp14:pctHeight>
            </wp14:sizeRelV>
          </wp:anchor>
        </w:drawing>
      </w:r>
      <w:r w:rsidRPr="00750078">
        <w:rPr>
          <w:rFonts w:ascii="Arial" w:hAnsi="Arial" w:cs="Arial"/>
          <w:bCs/>
          <w:color w:val="000000" w:themeColor="text1"/>
          <w:sz w:val="26"/>
          <w:szCs w:val="26"/>
        </w:rPr>
        <w:t>The Honorable David A. Wright graduated from Clemson University in 1977 with a B.A. in political science and communications. In 1996, he received South Carolina's highest citizen honor, the Order of the Palmetto.</w:t>
      </w:r>
    </w:p>
    <w:p w14:paraId="369E01E7" w14:textId="703A3CB8" w:rsidR="00750078" w:rsidRPr="00750078" w:rsidRDefault="00750078" w:rsidP="00750078">
      <w:pPr>
        <w:spacing w:after="0" w:line="240" w:lineRule="auto"/>
        <w:jc w:val="both"/>
        <w:rPr>
          <w:rFonts w:ascii="Arial" w:hAnsi="Arial" w:cs="Arial"/>
          <w:bCs/>
          <w:color w:val="000000" w:themeColor="text1"/>
          <w:sz w:val="26"/>
          <w:szCs w:val="26"/>
        </w:rPr>
      </w:pPr>
    </w:p>
    <w:p w14:paraId="1ADCECB4" w14:textId="210068B4" w:rsidR="00750078" w:rsidRDefault="00750078" w:rsidP="00750078">
      <w:pPr>
        <w:spacing w:after="0" w:line="240" w:lineRule="auto"/>
        <w:jc w:val="both"/>
        <w:rPr>
          <w:rFonts w:ascii="Arial" w:hAnsi="Arial" w:cs="Arial"/>
          <w:bCs/>
          <w:color w:val="000000" w:themeColor="text1"/>
          <w:sz w:val="26"/>
          <w:szCs w:val="26"/>
        </w:rPr>
      </w:pPr>
      <w:r w:rsidRPr="00750078">
        <w:rPr>
          <w:rFonts w:ascii="Arial" w:hAnsi="Arial" w:cs="Arial"/>
          <w:bCs/>
          <w:color w:val="000000" w:themeColor="text1"/>
          <w:sz w:val="26"/>
          <w:szCs w:val="26"/>
        </w:rPr>
        <w:t>David A. Wright was first sworn in as a Commissioner of the U.S. Nuclear Regulatory Commission on May 30, 2018. He is currently serving a term ending on June 30, 2025. </w:t>
      </w:r>
    </w:p>
    <w:p w14:paraId="4DDE13A8" w14:textId="2495AB31" w:rsidR="00750078" w:rsidRPr="00750078" w:rsidRDefault="00750078" w:rsidP="00750078">
      <w:pPr>
        <w:spacing w:after="0" w:line="240" w:lineRule="auto"/>
        <w:jc w:val="both"/>
        <w:rPr>
          <w:rFonts w:ascii="Arial" w:hAnsi="Arial" w:cs="Arial"/>
          <w:bCs/>
          <w:color w:val="000000" w:themeColor="text1"/>
          <w:sz w:val="26"/>
          <w:szCs w:val="26"/>
        </w:rPr>
      </w:pPr>
    </w:p>
    <w:p w14:paraId="28717D53" w14:textId="279D22C2" w:rsidR="00750078" w:rsidRDefault="00750078" w:rsidP="00750078">
      <w:pPr>
        <w:spacing w:after="0" w:line="240" w:lineRule="auto"/>
        <w:jc w:val="both"/>
        <w:rPr>
          <w:rFonts w:ascii="Arial" w:hAnsi="Arial" w:cs="Arial"/>
          <w:bCs/>
          <w:color w:val="000000" w:themeColor="text1"/>
          <w:sz w:val="26"/>
          <w:szCs w:val="26"/>
        </w:rPr>
      </w:pPr>
      <w:r w:rsidRPr="00750078">
        <w:rPr>
          <w:rFonts w:ascii="Arial" w:hAnsi="Arial" w:cs="Arial"/>
          <w:bCs/>
          <w:color w:val="000000" w:themeColor="text1"/>
          <w:sz w:val="26"/>
          <w:szCs w:val="26"/>
        </w:rPr>
        <w:t>Commissioner Wright was Owner/President of Wright Directions, LLC, a strategic energy and water consulting and communications business. During this time, he also was a member of the Advisory Council of the Bipartisan Policy Center's Nuclear Waste Initiative; and an Ex Officio Member and Chairman Emeritus of the Nuclear Waste Strategy Coalition, an ad hoc organization representing the interests of industry, state officials, local governments and tribes, and consumer advocates.</w:t>
      </w:r>
    </w:p>
    <w:p w14:paraId="646E1157" w14:textId="43DE24EE" w:rsidR="00750078" w:rsidRPr="00750078" w:rsidRDefault="00750078" w:rsidP="00750078">
      <w:pPr>
        <w:spacing w:after="0" w:line="240" w:lineRule="auto"/>
        <w:jc w:val="both"/>
        <w:rPr>
          <w:rFonts w:ascii="Arial" w:hAnsi="Arial" w:cs="Arial"/>
          <w:bCs/>
          <w:color w:val="000000" w:themeColor="text1"/>
          <w:sz w:val="26"/>
          <w:szCs w:val="26"/>
        </w:rPr>
      </w:pPr>
    </w:p>
    <w:p w14:paraId="24E19B04" w14:textId="05C883E2" w:rsidR="00750078" w:rsidRPr="00750078" w:rsidRDefault="00750078" w:rsidP="00750078">
      <w:pPr>
        <w:spacing w:after="0" w:line="240" w:lineRule="auto"/>
        <w:jc w:val="both"/>
        <w:rPr>
          <w:rFonts w:ascii="Arial" w:hAnsi="Arial" w:cs="Arial"/>
          <w:bCs/>
          <w:color w:val="000000" w:themeColor="text1"/>
          <w:sz w:val="26"/>
          <w:szCs w:val="26"/>
        </w:rPr>
      </w:pPr>
      <w:r w:rsidRPr="00750078">
        <w:rPr>
          <w:rFonts w:ascii="Arial" w:hAnsi="Arial" w:cs="Arial"/>
          <w:bCs/>
          <w:color w:val="000000" w:themeColor="text1"/>
          <w:sz w:val="26"/>
          <w:szCs w:val="26"/>
        </w:rPr>
        <w:t>From 2004-2013, Commissioner Wright served the South Carolina Public Service Commission in a variety of capacities, including Vice Chairman and Chairman. From 2011-2012, he served as President of the National Association of Regulatory Utility Commissioners; he had previously served the association in other capacities, including as a member of the Executive Committee and Board of Directors. From 2010-2013, Commissioner Wright was a member of the Advisory Board of the Board of Directors of the Electric Power Research Institute.</w:t>
      </w:r>
    </w:p>
    <w:p w14:paraId="4CF0830C" w14:textId="6460B495" w:rsidR="005E780E" w:rsidRPr="00CF38BF" w:rsidRDefault="005E780E" w:rsidP="00CF38BF">
      <w:pPr>
        <w:spacing w:after="0" w:line="240" w:lineRule="auto"/>
        <w:rPr>
          <w:rFonts w:ascii="Arial" w:hAnsi="Arial" w:cs="Arial"/>
          <w:b/>
          <w:color w:val="FF0000"/>
          <w:sz w:val="26"/>
          <w:szCs w:val="26"/>
        </w:rPr>
      </w:pPr>
    </w:p>
    <w:p w14:paraId="0F55EC7B" w14:textId="1749F82C" w:rsidR="006942E2" w:rsidRPr="00CF38BF" w:rsidRDefault="006942E2" w:rsidP="00CF38BF">
      <w:pPr>
        <w:spacing w:after="0" w:line="240" w:lineRule="auto"/>
        <w:jc w:val="center"/>
        <w:rPr>
          <w:rFonts w:ascii="Arial" w:hAnsi="Arial" w:cs="Arial"/>
          <w:b/>
          <w:color w:val="FF0000"/>
          <w:sz w:val="26"/>
          <w:szCs w:val="26"/>
        </w:rPr>
      </w:pPr>
    </w:p>
    <w:p w14:paraId="64FF2071" w14:textId="71233670" w:rsidR="00CF38BF" w:rsidRDefault="00CF38BF" w:rsidP="00D131DA">
      <w:pPr>
        <w:spacing w:after="0" w:line="240" w:lineRule="auto"/>
        <w:jc w:val="center"/>
        <w:rPr>
          <w:rFonts w:ascii="Arial" w:hAnsi="Arial" w:cs="Arial"/>
          <w:b/>
          <w:color w:val="FF0000"/>
          <w:sz w:val="32"/>
          <w:szCs w:val="32"/>
        </w:rPr>
      </w:pPr>
    </w:p>
    <w:p w14:paraId="3070E516" w14:textId="5640BA83" w:rsidR="00CF38BF" w:rsidRDefault="00CF38BF" w:rsidP="00D131DA">
      <w:pPr>
        <w:spacing w:after="0" w:line="240" w:lineRule="auto"/>
        <w:jc w:val="center"/>
        <w:rPr>
          <w:rFonts w:ascii="Arial" w:hAnsi="Arial" w:cs="Arial"/>
          <w:b/>
          <w:color w:val="FF0000"/>
          <w:sz w:val="32"/>
          <w:szCs w:val="32"/>
        </w:rPr>
      </w:pPr>
    </w:p>
    <w:p w14:paraId="11EF5E8C" w14:textId="270AD024" w:rsidR="00CF38BF" w:rsidRDefault="00CF38BF" w:rsidP="00D131DA">
      <w:pPr>
        <w:spacing w:after="0" w:line="240" w:lineRule="auto"/>
        <w:jc w:val="center"/>
        <w:rPr>
          <w:rFonts w:ascii="Arial" w:hAnsi="Arial" w:cs="Arial"/>
          <w:b/>
          <w:color w:val="FF0000"/>
          <w:sz w:val="32"/>
          <w:szCs w:val="32"/>
        </w:rPr>
      </w:pPr>
    </w:p>
    <w:p w14:paraId="65C37E6E" w14:textId="17D62E9C" w:rsidR="00750078" w:rsidRDefault="00750078" w:rsidP="00D131DA">
      <w:pPr>
        <w:spacing w:after="0" w:line="240" w:lineRule="auto"/>
        <w:jc w:val="center"/>
        <w:rPr>
          <w:rFonts w:ascii="Arial" w:hAnsi="Arial" w:cs="Arial"/>
          <w:b/>
          <w:color w:val="FF0000"/>
          <w:sz w:val="32"/>
          <w:szCs w:val="32"/>
        </w:rPr>
      </w:pPr>
    </w:p>
    <w:p w14:paraId="0EC6D8B0" w14:textId="77777777" w:rsidR="00750078" w:rsidRDefault="00750078" w:rsidP="00D131DA">
      <w:pPr>
        <w:spacing w:after="0" w:line="240" w:lineRule="auto"/>
        <w:jc w:val="center"/>
        <w:rPr>
          <w:rFonts w:ascii="Arial" w:hAnsi="Arial" w:cs="Arial"/>
          <w:b/>
          <w:color w:val="FF0000"/>
          <w:sz w:val="32"/>
          <w:szCs w:val="32"/>
        </w:rPr>
      </w:pPr>
    </w:p>
    <w:p w14:paraId="22209C92" w14:textId="3D5EED5E" w:rsidR="006942E2" w:rsidRDefault="006942E2" w:rsidP="00D131DA">
      <w:pPr>
        <w:spacing w:after="0" w:line="240" w:lineRule="auto"/>
        <w:jc w:val="center"/>
        <w:rPr>
          <w:rFonts w:ascii="Arial" w:hAnsi="Arial" w:cs="Arial"/>
          <w:b/>
          <w:color w:val="FF0000"/>
          <w:sz w:val="32"/>
          <w:szCs w:val="32"/>
        </w:rPr>
      </w:pPr>
    </w:p>
    <w:p w14:paraId="119262A1" w14:textId="77777777" w:rsidR="00211404" w:rsidRPr="00D131DA" w:rsidRDefault="00211404" w:rsidP="00211404">
      <w:pPr>
        <w:jc w:val="center"/>
        <w:rPr>
          <w:rFonts w:ascii="Arial" w:hAnsi="Arial" w:cs="Arial"/>
          <w:b/>
          <w:color w:val="FF0000"/>
          <w:sz w:val="32"/>
          <w:szCs w:val="32"/>
        </w:rPr>
      </w:pPr>
      <w:r w:rsidRPr="00D131DA">
        <w:rPr>
          <w:rFonts w:ascii="Arial" w:hAnsi="Arial" w:cs="Arial"/>
          <w:b/>
          <w:color w:val="FF0000"/>
          <w:sz w:val="32"/>
          <w:szCs w:val="32"/>
        </w:rPr>
        <w:t>2:30 PM</w:t>
      </w:r>
    </w:p>
    <w:p w14:paraId="37DE6892" w14:textId="54DD917F" w:rsidR="00211404" w:rsidRDefault="00211404" w:rsidP="00211404">
      <w:pPr>
        <w:jc w:val="center"/>
        <w:rPr>
          <w:rFonts w:ascii="Arial" w:hAnsi="Arial" w:cs="Arial"/>
          <w:b/>
          <w:sz w:val="32"/>
          <w:szCs w:val="32"/>
        </w:rPr>
      </w:pPr>
      <w:r w:rsidRPr="00D131DA">
        <w:rPr>
          <w:rFonts w:ascii="Arial" w:hAnsi="Arial" w:cs="Arial"/>
          <w:b/>
          <w:sz w:val="32"/>
          <w:szCs w:val="32"/>
        </w:rPr>
        <w:t xml:space="preserve">Friday, </w:t>
      </w:r>
      <w:r w:rsidR="00367767">
        <w:rPr>
          <w:rFonts w:ascii="Arial" w:hAnsi="Arial" w:cs="Arial"/>
          <w:b/>
          <w:sz w:val="32"/>
          <w:szCs w:val="32"/>
        </w:rPr>
        <w:t>March 1</w:t>
      </w:r>
      <w:r w:rsidR="00750078">
        <w:rPr>
          <w:rFonts w:ascii="Arial" w:hAnsi="Arial" w:cs="Arial"/>
          <w:b/>
          <w:sz w:val="32"/>
          <w:szCs w:val="32"/>
        </w:rPr>
        <w:t>8</w:t>
      </w:r>
      <w:r w:rsidR="00367767">
        <w:rPr>
          <w:rFonts w:ascii="Arial" w:hAnsi="Arial" w:cs="Arial"/>
          <w:b/>
          <w:sz w:val="32"/>
          <w:szCs w:val="32"/>
        </w:rPr>
        <w:t>, 2022</w:t>
      </w:r>
    </w:p>
    <w:p w14:paraId="6A5E77B6" w14:textId="77777777" w:rsidR="00211404" w:rsidRDefault="00211404" w:rsidP="00211404">
      <w:pPr>
        <w:jc w:val="center"/>
        <w:rPr>
          <w:rFonts w:ascii="Arial" w:hAnsi="Arial" w:cs="Arial"/>
          <w:b/>
          <w:sz w:val="32"/>
          <w:szCs w:val="32"/>
        </w:rPr>
      </w:pPr>
      <w:r>
        <w:rPr>
          <w:rFonts w:ascii="Arial" w:hAnsi="Arial" w:cs="Arial"/>
          <w:b/>
          <w:sz w:val="32"/>
          <w:szCs w:val="32"/>
        </w:rPr>
        <w:t>Brackett Hall 100</w:t>
      </w:r>
    </w:p>
    <w:p w14:paraId="7C8CCAD2" w14:textId="77777777" w:rsidR="00211404" w:rsidRPr="00D131DA" w:rsidRDefault="00211404" w:rsidP="00211404">
      <w:pPr>
        <w:rPr>
          <w:rFonts w:ascii="Arial" w:hAnsi="Arial" w:cs="Arial"/>
          <w:b/>
          <w:sz w:val="28"/>
          <w:szCs w:val="28"/>
        </w:rPr>
      </w:pPr>
    </w:p>
    <w:p w14:paraId="404DE3C8" w14:textId="77777777" w:rsidR="00211404" w:rsidRDefault="00211404" w:rsidP="00211404">
      <w:pPr>
        <w:jc w:val="center"/>
        <w:rPr>
          <w:rFonts w:ascii="Arial" w:hAnsi="Arial" w:cs="Arial"/>
          <w:b/>
          <w:bCs/>
          <w:i/>
          <w:iCs/>
          <w:color w:val="F66733"/>
        </w:rPr>
      </w:pPr>
      <w:r>
        <w:rPr>
          <w:rFonts w:ascii="Arial" w:hAnsi="Arial" w:cs="Arial"/>
          <w:b/>
          <w:bCs/>
          <w:i/>
          <w:iCs/>
          <w:color w:val="F66733"/>
        </w:rPr>
        <w:t>In-person a</w:t>
      </w:r>
      <w:r w:rsidRPr="00D131DA">
        <w:rPr>
          <w:rFonts w:ascii="Arial" w:hAnsi="Arial" w:cs="Arial"/>
          <w:b/>
          <w:bCs/>
          <w:i/>
          <w:iCs/>
          <w:color w:val="F66733"/>
        </w:rPr>
        <w:t>ttendance is mandatory for graduate students enrolled in EES 8610, EES 9610, and GEOL 8510.</w:t>
      </w:r>
      <w:r>
        <w:rPr>
          <w:rFonts w:ascii="Arial" w:hAnsi="Arial" w:cs="Arial"/>
          <w:b/>
          <w:bCs/>
          <w:i/>
          <w:iCs/>
          <w:color w:val="F66733"/>
        </w:rPr>
        <w:t xml:space="preserve">  You can join online via Zoom only if you have tested positive for COVID-19 and requested an absence or have obtained prior approval for another valid reason.</w:t>
      </w:r>
    </w:p>
    <w:p w14:paraId="0728557D" w14:textId="77777777" w:rsidR="00211404" w:rsidRDefault="00211404" w:rsidP="00211404">
      <w:pPr>
        <w:jc w:val="center"/>
        <w:rPr>
          <w:rFonts w:ascii="Arial" w:hAnsi="Arial" w:cs="Arial"/>
          <w:b/>
          <w:bCs/>
          <w:i/>
          <w:iCs/>
          <w:color w:val="F66733"/>
        </w:rPr>
      </w:pPr>
    </w:p>
    <w:p w14:paraId="31644A1E" w14:textId="77777777" w:rsidR="00211404" w:rsidRPr="002176C4" w:rsidRDefault="00211404" w:rsidP="00211404">
      <w:pPr>
        <w:jc w:val="center"/>
        <w:rPr>
          <w:rFonts w:ascii="Arial" w:hAnsi="Arial" w:cs="Arial"/>
          <w:b/>
        </w:rPr>
      </w:pPr>
      <w:r w:rsidRPr="002176C4">
        <w:rPr>
          <w:rFonts w:ascii="Arial" w:hAnsi="Arial" w:cs="Arial"/>
          <w:b/>
        </w:rPr>
        <w:t>For those attending online, please join via:</w:t>
      </w:r>
    </w:p>
    <w:p w14:paraId="6F7C3318" w14:textId="77777777" w:rsidR="00211404" w:rsidRPr="002176C4" w:rsidRDefault="00513181" w:rsidP="00211404">
      <w:pPr>
        <w:jc w:val="center"/>
        <w:rPr>
          <w:rFonts w:ascii="Arial" w:hAnsi="Arial" w:cs="Arial"/>
          <w:b/>
          <w:bCs/>
        </w:rPr>
      </w:pPr>
      <w:hyperlink r:id="rId6" w:history="1">
        <w:r w:rsidR="00211404" w:rsidRPr="002176C4">
          <w:rPr>
            <w:rStyle w:val="Hyperlink"/>
            <w:rFonts w:ascii="Arial" w:hAnsi="Arial" w:cs="Arial"/>
            <w:b/>
            <w:bCs/>
          </w:rPr>
          <w:t>https://clemson.zoom.us/j/5783910968</w:t>
        </w:r>
      </w:hyperlink>
      <w:r w:rsidR="00211404" w:rsidRPr="002176C4">
        <w:rPr>
          <w:rFonts w:ascii="Arial" w:hAnsi="Arial" w:cs="Arial"/>
          <w:b/>
          <w:bCs/>
        </w:rPr>
        <w:t xml:space="preserve">  </w:t>
      </w:r>
    </w:p>
    <w:p w14:paraId="4F3CA81E" w14:textId="2D9A3FE8" w:rsidR="00D131DA" w:rsidRPr="00D131DA" w:rsidRDefault="00D131DA" w:rsidP="00211404">
      <w:pPr>
        <w:spacing w:after="0" w:line="240" w:lineRule="auto"/>
        <w:jc w:val="center"/>
        <w:rPr>
          <w:rFonts w:ascii="Arial" w:hAnsi="Arial" w:cs="Arial"/>
          <w:b/>
          <w:bCs/>
          <w:i/>
          <w:iCs/>
          <w:color w:val="F66733"/>
          <w:sz w:val="24"/>
          <w:szCs w:val="24"/>
        </w:rPr>
      </w:pPr>
    </w:p>
    <w:sectPr w:rsidR="00D131DA" w:rsidRPr="00D131DA" w:rsidSect="00481CE5">
      <w:pgSz w:w="15840" w:h="24480" w:code="3"/>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1010F"/>
    <w:rsid w:val="000C3A6D"/>
    <w:rsid w:val="000C6D8B"/>
    <w:rsid w:val="000F1AE0"/>
    <w:rsid w:val="00177A96"/>
    <w:rsid w:val="00204E8D"/>
    <w:rsid w:val="00211404"/>
    <w:rsid w:val="00222D76"/>
    <w:rsid w:val="00267937"/>
    <w:rsid w:val="002C71C0"/>
    <w:rsid w:val="00367767"/>
    <w:rsid w:val="00374549"/>
    <w:rsid w:val="00381269"/>
    <w:rsid w:val="003B04AB"/>
    <w:rsid w:val="0045735C"/>
    <w:rsid w:val="004654B5"/>
    <w:rsid w:val="00466382"/>
    <w:rsid w:val="00481CE5"/>
    <w:rsid w:val="004B29EC"/>
    <w:rsid w:val="004C343B"/>
    <w:rsid w:val="00513181"/>
    <w:rsid w:val="005579F5"/>
    <w:rsid w:val="005867A7"/>
    <w:rsid w:val="005973AF"/>
    <w:rsid w:val="005B6A8D"/>
    <w:rsid w:val="005D55C0"/>
    <w:rsid w:val="005E780E"/>
    <w:rsid w:val="00641B7C"/>
    <w:rsid w:val="0067629C"/>
    <w:rsid w:val="006942E2"/>
    <w:rsid w:val="006C1205"/>
    <w:rsid w:val="006F0802"/>
    <w:rsid w:val="006F34BA"/>
    <w:rsid w:val="0070375C"/>
    <w:rsid w:val="00732C5F"/>
    <w:rsid w:val="00750078"/>
    <w:rsid w:val="00784A4C"/>
    <w:rsid w:val="007A69E3"/>
    <w:rsid w:val="007C5031"/>
    <w:rsid w:val="007E5C1F"/>
    <w:rsid w:val="007F62EB"/>
    <w:rsid w:val="00815ECE"/>
    <w:rsid w:val="00894F6F"/>
    <w:rsid w:val="008F2AA8"/>
    <w:rsid w:val="00A8661B"/>
    <w:rsid w:val="00AC6C8A"/>
    <w:rsid w:val="00AD35FB"/>
    <w:rsid w:val="00B151BB"/>
    <w:rsid w:val="00B43625"/>
    <w:rsid w:val="00B64632"/>
    <w:rsid w:val="00B7664C"/>
    <w:rsid w:val="00BE7187"/>
    <w:rsid w:val="00BF017F"/>
    <w:rsid w:val="00C211BD"/>
    <w:rsid w:val="00C23363"/>
    <w:rsid w:val="00C92576"/>
    <w:rsid w:val="00CE4C51"/>
    <w:rsid w:val="00CF38BF"/>
    <w:rsid w:val="00D131DA"/>
    <w:rsid w:val="00D24DBF"/>
    <w:rsid w:val="00D572F8"/>
    <w:rsid w:val="00D94BB2"/>
    <w:rsid w:val="00EA1F85"/>
    <w:rsid w:val="00ED0EF7"/>
    <w:rsid w:val="00F0380C"/>
    <w:rsid w:val="00F55C5B"/>
    <w:rsid w:val="00F80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2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055659936">
      <w:bodyDiv w:val="1"/>
      <w:marLeft w:val="0"/>
      <w:marRight w:val="0"/>
      <w:marTop w:val="0"/>
      <w:marBottom w:val="0"/>
      <w:divBdr>
        <w:top w:val="none" w:sz="0" w:space="0" w:color="auto"/>
        <w:left w:val="none" w:sz="0" w:space="0" w:color="auto"/>
        <w:bottom w:val="none" w:sz="0" w:space="0" w:color="auto"/>
        <w:right w:val="none" w:sz="0" w:space="0" w:color="auto"/>
      </w:divBdr>
    </w:div>
    <w:div w:id="1056785445">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7425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emson.zoom.us/j/5783910968"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1702</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2</cp:revision>
  <cp:lastPrinted>2022-03-16T17:46:00Z</cp:lastPrinted>
  <dcterms:created xsi:type="dcterms:W3CDTF">2022-03-16T18:31:00Z</dcterms:created>
  <dcterms:modified xsi:type="dcterms:W3CDTF">2022-03-16T18:31:00Z</dcterms:modified>
</cp:coreProperties>
</file>