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30835" w:rsidRDefault="00D515C0" w:rsidP="00C61210">
      <w:pPr>
        <w:tabs>
          <w:tab w:val="left" w:pos="90"/>
        </w:tabs>
        <w:spacing w:after="0" w:line="240" w:lineRule="auto"/>
        <w:rPr>
          <w:noProof/>
        </w:rPr>
      </w:pPr>
      <w:r>
        <w:rPr>
          <w:noProof/>
        </w:rPr>
        <mc:AlternateContent>
          <mc:Choice Requires="wps">
            <w:drawing>
              <wp:anchor distT="0" distB="0" distL="114300" distR="114300" simplePos="0" relativeHeight="251659264" behindDoc="0" locked="0" layoutInCell="1" allowOverlap="1">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" fillcolor="#522d80" stroked="f">
                <v:textbox>
                  <w:txbxContent>
                    <w:p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and Earth Sciences</w:t>
                      </w:r>
                    </w:p>
                  </w:txbxContent>
                </v:textbox>
              </v:shape>
            </w:pict>
          </mc:Fallback>
        </mc:AlternateContent>
      </w:r>
      <w:r w:rsidR="008F5165">
        <w:rPr>
          <w:noProof/>
        </w:rPr>
        <w:drawing>
          <wp:inline distT="0" distB="0" distL="0" distR="0" wp14:anchorId="764887F2" wp14:editId="57944BAB">
            <wp:extent cx="2838450" cy="1001659"/>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ark-academic.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62430" cy="1010121"/>
                    </a:xfrm>
                    <a:prstGeom prst="rect">
                      <a:avLst/>
                    </a:prstGeom>
                  </pic:spPr>
                </pic:pic>
              </a:graphicData>
            </a:graphic>
          </wp:inline>
        </w:drawing>
      </w:r>
    </w:p>
    <w:p w:rsidR="003127FC" w:rsidRPr="004E6F05" w:rsidRDefault="003127FC" w:rsidP="00C61210">
      <w:pPr>
        <w:tabs>
          <w:tab w:val="left" w:pos="90"/>
        </w:tabs>
        <w:spacing w:after="0" w:line="240" w:lineRule="auto"/>
        <w:rPr>
          <w:noProof/>
          <w:sz w:val="10"/>
          <w:szCs w:val="10"/>
        </w:rPr>
      </w:pPr>
    </w:p>
    <w:p w:rsidR="008F5165" w:rsidRPr="001C2260" w:rsidRDefault="00935903" w:rsidP="001C2260">
      <w:pPr>
        <w:tabs>
          <w:tab w:val="left" w:pos="90"/>
        </w:tabs>
        <w:spacing w:after="0" w:line="240" w:lineRule="auto"/>
        <w:jc w:val="center"/>
        <w:rPr>
          <w:rFonts w:ascii="Verdana" w:eastAsia="Calibri" w:hAnsi="Verdana" w:cs="Times New Roman"/>
          <w:b/>
          <w:color w:val="F66733"/>
          <w:sz w:val="64"/>
          <w:szCs w:val="64"/>
        </w:rPr>
      </w:pPr>
      <w:r>
        <w:rPr>
          <w:rFonts w:ascii="Verdana" w:eastAsia="Calibri" w:hAnsi="Verdana" w:cs="Times New Roman"/>
          <w:b/>
          <w:color w:val="F66733"/>
          <w:sz w:val="64"/>
          <w:szCs w:val="64"/>
        </w:rPr>
        <w:t xml:space="preserve">EEES </w:t>
      </w:r>
      <w:r w:rsidRPr="00935903">
        <w:rPr>
          <w:rFonts w:ascii="Verdana" w:eastAsia="Calibri" w:hAnsi="Verdana" w:cs="Times New Roman"/>
          <w:b/>
          <w:color w:val="F66733"/>
          <w:sz w:val="64"/>
          <w:szCs w:val="64"/>
        </w:rPr>
        <w:t>Department Seminar</w:t>
      </w:r>
    </w:p>
    <w:p w:rsidR="002D1655" w:rsidRPr="004E6F05" w:rsidRDefault="002D1655" w:rsidP="002D1655">
      <w:pPr>
        <w:tabs>
          <w:tab w:val="left" w:pos="630"/>
        </w:tabs>
        <w:spacing w:after="0" w:line="240" w:lineRule="auto"/>
        <w:rPr>
          <w:rFonts w:ascii="Arial Black" w:eastAsia="Calibri" w:hAnsi="Arial Black" w:cs="Times New Roman"/>
          <w:b/>
          <w:sz w:val="6"/>
          <w:szCs w:val="6"/>
        </w:rPr>
      </w:pPr>
    </w:p>
    <w:p w:rsidR="00C61210" w:rsidRPr="00D203C3" w:rsidRDefault="00CB044A" w:rsidP="00CB044A">
      <w:pPr>
        <w:tabs>
          <w:tab w:val="left" w:pos="360"/>
        </w:tabs>
        <w:spacing w:after="0" w:line="240" w:lineRule="auto"/>
        <w:jc w:val="center"/>
        <w:rPr>
          <w:rFonts w:ascii="Trade Gothic LT Std Bold" w:eastAsia="Calibri" w:hAnsi="Trade Gothic LT Std Bold" w:cs="Times New Roman"/>
          <w:b/>
          <w:color w:val="A3860B"/>
          <w:sz w:val="60"/>
          <w:szCs w:val="60"/>
        </w:rPr>
      </w:pPr>
      <w:r w:rsidRPr="00D203C3">
        <w:rPr>
          <w:rFonts w:ascii="Trade Gothic LT Std Bold" w:eastAsia="Calibri" w:hAnsi="Trade Gothic LT Std Bold" w:cs="Times New Roman"/>
          <w:b/>
          <w:color w:val="A3860B"/>
          <w:sz w:val="60"/>
          <w:szCs w:val="60"/>
        </w:rPr>
        <w:t>"</w:t>
      </w:r>
      <w:r w:rsidR="00616F24" w:rsidRPr="00D203C3">
        <w:rPr>
          <w:rFonts w:ascii="Trade Gothic LT Std Bold" w:eastAsia="Calibri" w:hAnsi="Trade Gothic LT Std Bold" w:cs="Times New Roman"/>
          <w:b/>
          <w:smallCaps/>
          <w:color w:val="A3860B"/>
          <w:sz w:val="60"/>
          <w:szCs w:val="60"/>
        </w:rPr>
        <w:t>The 2015 Kappe Lecturer</w:t>
      </w:r>
      <w:r w:rsidRPr="00D203C3">
        <w:rPr>
          <w:rFonts w:ascii="Trade Gothic LT Std Bold" w:eastAsia="Calibri" w:hAnsi="Trade Gothic LT Std Bold" w:cs="Arial"/>
          <w:b/>
          <w:color w:val="A3860B"/>
          <w:sz w:val="60"/>
          <w:szCs w:val="60"/>
        </w:rPr>
        <w:t>"</w:t>
      </w:r>
      <w:r w:rsidR="004133A7" w:rsidRPr="00D203C3">
        <w:rPr>
          <w:rFonts w:ascii="Trade Gothic LT Std Bold" w:eastAsia="Calibri" w:hAnsi="Trade Gothic LT Std Bold" w:cs="Times New Roman"/>
          <w:b/>
          <w:color w:val="A3860B"/>
          <w:sz w:val="60"/>
          <w:szCs w:val="60"/>
        </w:rPr>
        <w:t xml:space="preserve">   </w:t>
      </w:r>
      <w:r w:rsidR="00C61210" w:rsidRPr="00D203C3">
        <w:rPr>
          <w:rFonts w:ascii="Trade Gothic LT Std Bold" w:eastAsia="Calibri" w:hAnsi="Trade Gothic LT Std Bold" w:cs="Times New Roman"/>
          <w:b/>
          <w:color w:val="A3860B"/>
          <w:sz w:val="60"/>
          <w:szCs w:val="60"/>
        </w:rPr>
        <w:t xml:space="preserve">        </w:t>
      </w:r>
    </w:p>
    <w:p w:rsidR="008F5165" w:rsidRPr="00616F24" w:rsidRDefault="001C2260" w:rsidP="00C61210">
      <w:pPr>
        <w:tabs>
          <w:tab w:val="left" w:pos="2610"/>
        </w:tabs>
        <w:spacing w:after="0" w:line="240" w:lineRule="auto"/>
        <w:jc w:val="center"/>
        <w:rPr>
          <w:rFonts w:ascii="Verdana" w:eastAsia="Calibri" w:hAnsi="Verdana" w:cs="Times New Roman"/>
          <w:b/>
          <w:color w:val="A3860B"/>
          <w:sz w:val="20"/>
          <w:szCs w:val="20"/>
        </w:rPr>
      </w:pPr>
      <w:r w:rsidRPr="00616F24">
        <w:rPr>
          <w:rFonts w:ascii="Verdana" w:eastAsia="Calibri" w:hAnsi="Verdana" w:cs="Times New Roman"/>
          <w:b/>
          <w:noProof/>
          <w:color w:val="A3860B"/>
          <w:sz w:val="20"/>
          <w:szCs w:val="20"/>
        </w:rPr>
        <w:drawing>
          <wp:anchor distT="0" distB="0" distL="114300" distR="114300" simplePos="0" relativeHeight="251660288" behindDoc="0" locked="0" layoutInCell="1" allowOverlap="1" wp14:anchorId="4F5269FB" wp14:editId="27B89F2C">
            <wp:simplePos x="0" y="0"/>
            <wp:positionH relativeFrom="margin">
              <wp:posOffset>-114300</wp:posOffset>
            </wp:positionH>
            <wp:positionV relativeFrom="margin">
              <wp:posOffset>2137948</wp:posOffset>
            </wp:positionV>
            <wp:extent cx="1934210" cy="2425700"/>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4210" cy="2425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F5165" w:rsidRDefault="008F5165" w:rsidP="001C2260">
      <w:pPr>
        <w:tabs>
          <w:tab w:val="left" w:pos="2610"/>
        </w:tabs>
        <w:spacing w:after="0" w:line="240" w:lineRule="auto"/>
        <w:rPr>
          <w:rFonts w:ascii="Verdana" w:eastAsia="Calibri" w:hAnsi="Verdana" w:cs="Times New Roman"/>
          <w:b/>
          <w:sz w:val="20"/>
          <w:szCs w:val="20"/>
        </w:rPr>
      </w:pPr>
    </w:p>
    <w:p w:rsidR="00244E2C" w:rsidRDefault="00244E2C" w:rsidP="00616F24">
      <w:pPr>
        <w:tabs>
          <w:tab w:val="left" w:pos="2610"/>
        </w:tabs>
        <w:spacing w:after="0" w:line="240" w:lineRule="auto"/>
        <w:jc w:val="center"/>
        <w:rPr>
          <w:rFonts w:ascii="Verdana" w:eastAsia="Calibri" w:hAnsi="Verdana" w:cs="Times New Roman"/>
          <w:b/>
          <w:sz w:val="20"/>
          <w:szCs w:val="20"/>
        </w:rPr>
      </w:pPr>
      <w:r>
        <w:rPr>
          <w:rFonts w:ascii="Verdana" w:eastAsia="Calibri" w:hAnsi="Verdana" w:cs="Times New Roman"/>
          <w:b/>
          <w:sz w:val="20"/>
          <w:szCs w:val="20"/>
        </w:rPr>
        <w:t xml:space="preserve"> </w:t>
      </w:r>
    </w:p>
    <w:p w:rsidR="008F5165" w:rsidRDefault="008F5165" w:rsidP="00C61210">
      <w:pPr>
        <w:tabs>
          <w:tab w:val="left" w:pos="2610"/>
        </w:tabs>
        <w:spacing w:after="0" w:line="240" w:lineRule="auto"/>
        <w:jc w:val="center"/>
        <w:rPr>
          <w:rFonts w:ascii="Verdana" w:eastAsia="Calibri" w:hAnsi="Verdana" w:cs="Times New Roman"/>
          <w:b/>
          <w:sz w:val="20"/>
          <w:szCs w:val="20"/>
        </w:rPr>
      </w:pPr>
    </w:p>
    <w:p w:rsidR="00160EC9" w:rsidRPr="009724CB" w:rsidRDefault="00C61210" w:rsidP="009724CB">
      <w:pPr>
        <w:tabs>
          <w:tab w:val="left" w:pos="2610"/>
        </w:tabs>
        <w:spacing w:after="0" w:line="240" w:lineRule="auto"/>
        <w:jc w:val="center"/>
        <w:rPr>
          <w:rFonts w:ascii="Verdana" w:eastAsia="Calibri" w:hAnsi="Verdana" w:cs="Times New Roman"/>
          <w:b/>
          <w:sz w:val="20"/>
          <w:szCs w:val="20"/>
        </w:rPr>
      </w:pPr>
      <w:r>
        <w:rPr>
          <w:rFonts w:ascii="Verdana" w:eastAsia="Calibri" w:hAnsi="Verdana" w:cs="Times New Roman"/>
          <w:b/>
          <w:sz w:val="20"/>
          <w:szCs w:val="20"/>
        </w:rPr>
        <w:t xml:space="preserve"> </w:t>
      </w:r>
      <w:r w:rsidR="003F1A2C" w:rsidRPr="00BB0912">
        <w:rPr>
          <w:rFonts w:ascii="Verdana" w:eastAsia="Calibri" w:hAnsi="Verdana" w:cs="Times New Roman"/>
          <w:b/>
          <w:sz w:val="20"/>
          <w:szCs w:val="20"/>
        </w:rPr>
        <w:t>PRESENTED</w:t>
      </w:r>
      <w:r w:rsidR="004133A7" w:rsidRPr="00BB0912">
        <w:rPr>
          <w:rFonts w:ascii="Verdana" w:eastAsia="Calibri" w:hAnsi="Verdana" w:cs="Times New Roman"/>
          <w:b/>
          <w:sz w:val="20"/>
          <w:szCs w:val="20"/>
        </w:rPr>
        <w:t xml:space="preserve"> </w:t>
      </w:r>
      <w:r>
        <w:rPr>
          <w:rFonts w:ascii="Verdana" w:eastAsia="Calibri" w:hAnsi="Verdana" w:cs="Times New Roman"/>
          <w:b/>
          <w:sz w:val="20"/>
          <w:szCs w:val="20"/>
        </w:rPr>
        <w:t>BY</w:t>
      </w:r>
    </w:p>
    <w:p w:rsidR="00D86BC6" w:rsidRPr="00F15DD7" w:rsidRDefault="00D86BC6" w:rsidP="00D86BC6">
      <w:pPr>
        <w:tabs>
          <w:tab w:val="left" w:pos="2160"/>
        </w:tabs>
        <w:spacing w:after="0" w:line="240" w:lineRule="auto"/>
        <w:jc w:val="center"/>
        <w:rPr>
          <w:rFonts w:ascii="Trade Gothic LT Std Bold" w:eastAsia="Calibri" w:hAnsi="Trade Gothic LT Std Bold" w:cs="Times New Roman"/>
          <w:b/>
          <w:color w:val="7030A0"/>
          <w:sz w:val="16"/>
          <w:szCs w:val="16"/>
        </w:rPr>
      </w:pPr>
    </w:p>
    <w:p w:rsidR="00D86BC6" w:rsidRPr="001C2260" w:rsidRDefault="008F5165" w:rsidP="00D86BC6">
      <w:pPr>
        <w:tabs>
          <w:tab w:val="left" w:pos="2160"/>
        </w:tabs>
        <w:spacing w:after="0" w:line="240" w:lineRule="auto"/>
        <w:jc w:val="center"/>
        <w:rPr>
          <w:rFonts w:ascii="Trade Gothic LT Std Bold" w:eastAsia="Calibri" w:hAnsi="Trade Gothic LT Std Bold" w:cs="Times New Roman"/>
          <w:b/>
          <w:color w:val="7030A0"/>
          <w:sz w:val="36"/>
          <w:szCs w:val="36"/>
        </w:rPr>
      </w:pPr>
      <w:r w:rsidRPr="001C2260">
        <w:rPr>
          <w:rFonts w:ascii="Trade Gothic LT Std Bold" w:eastAsia="Calibri" w:hAnsi="Trade Gothic LT Std Bold" w:cs="Times New Roman"/>
          <w:b/>
          <w:color w:val="7030A0"/>
          <w:sz w:val="36"/>
          <w:szCs w:val="36"/>
        </w:rPr>
        <w:t>Jay Banner, Ph</w:t>
      </w:r>
      <w:r w:rsidR="00D203C3">
        <w:rPr>
          <w:rFonts w:ascii="Trade Gothic LT Std Bold" w:eastAsia="Calibri" w:hAnsi="Trade Gothic LT Std Bold" w:cs="Times New Roman"/>
          <w:b/>
          <w:color w:val="7030A0"/>
          <w:sz w:val="36"/>
          <w:szCs w:val="36"/>
        </w:rPr>
        <w:t>.</w:t>
      </w:r>
      <w:r w:rsidRPr="001C2260">
        <w:rPr>
          <w:rFonts w:ascii="Trade Gothic LT Std Bold" w:eastAsia="Calibri" w:hAnsi="Trade Gothic LT Std Bold" w:cs="Times New Roman"/>
          <w:b/>
          <w:color w:val="7030A0"/>
          <w:sz w:val="36"/>
          <w:szCs w:val="36"/>
        </w:rPr>
        <w:t>D., BCES</w:t>
      </w:r>
    </w:p>
    <w:p w:rsidR="001C2260" w:rsidRPr="001C2260" w:rsidRDefault="001C2260" w:rsidP="00D86BC6">
      <w:pPr>
        <w:tabs>
          <w:tab w:val="left" w:pos="2160"/>
        </w:tabs>
        <w:spacing w:after="0" w:line="240" w:lineRule="auto"/>
        <w:jc w:val="center"/>
        <w:rPr>
          <w:rFonts w:ascii="Trade Gothic LT Std Bold" w:eastAsia="Calibri" w:hAnsi="Trade Gothic LT Std Bold" w:cs="Times New Roman"/>
          <w:b/>
          <w:color w:val="7030A0"/>
          <w:sz w:val="36"/>
          <w:szCs w:val="36"/>
        </w:rPr>
      </w:pPr>
      <w:r w:rsidRPr="001C2260">
        <w:rPr>
          <w:rFonts w:ascii="Trade Gothic LT Std Bold" w:eastAsia="Calibri" w:hAnsi="Trade Gothic LT Std Bold" w:cs="Times New Roman"/>
          <w:b/>
          <w:color w:val="7030A0"/>
          <w:sz w:val="36"/>
          <w:szCs w:val="36"/>
        </w:rPr>
        <w:t>Professor/Director</w:t>
      </w:r>
    </w:p>
    <w:p w:rsidR="00244E2C" w:rsidRDefault="00D203C3" w:rsidP="00D86BC6">
      <w:pPr>
        <w:tabs>
          <w:tab w:val="left" w:pos="2160"/>
        </w:tabs>
        <w:spacing w:after="0" w:line="240" w:lineRule="auto"/>
        <w:jc w:val="center"/>
        <w:rPr>
          <w:rFonts w:ascii="Trade Gothic LT Std Bold" w:eastAsia="Calibri" w:hAnsi="Trade Gothic LT Std Bold" w:cs="Times New Roman"/>
          <w:b/>
          <w:color w:val="7030A0"/>
          <w:sz w:val="36"/>
          <w:szCs w:val="36"/>
        </w:rPr>
      </w:pPr>
      <w:r>
        <w:rPr>
          <w:rFonts w:ascii="Trade Gothic LT Std Bold" w:eastAsia="Calibri" w:hAnsi="Trade Gothic LT Std Bold" w:cs="Times New Roman"/>
          <w:b/>
          <w:color w:val="7030A0"/>
          <w:sz w:val="36"/>
          <w:szCs w:val="36"/>
        </w:rPr>
        <w:t>U</w:t>
      </w:r>
      <w:r w:rsidR="008F5165" w:rsidRPr="001C2260">
        <w:rPr>
          <w:rFonts w:ascii="Trade Gothic LT Std Bold" w:eastAsia="Calibri" w:hAnsi="Trade Gothic LT Std Bold" w:cs="Times New Roman"/>
          <w:b/>
          <w:color w:val="7030A0"/>
          <w:sz w:val="36"/>
          <w:szCs w:val="36"/>
        </w:rPr>
        <w:t>niversity of Texas at Austin</w:t>
      </w:r>
    </w:p>
    <w:p w:rsidR="001C2260" w:rsidRPr="001C2260" w:rsidRDefault="001C2260" w:rsidP="00D86BC6">
      <w:pPr>
        <w:tabs>
          <w:tab w:val="left" w:pos="2160"/>
        </w:tabs>
        <w:spacing w:after="0" w:line="240" w:lineRule="auto"/>
        <w:jc w:val="center"/>
        <w:rPr>
          <w:rFonts w:ascii="Trade Gothic LT Std Bold" w:eastAsia="Calibri" w:hAnsi="Trade Gothic LT Std Bold" w:cs="Times New Roman"/>
          <w:b/>
          <w:color w:val="7030A0"/>
          <w:sz w:val="36"/>
          <w:szCs w:val="36"/>
        </w:rPr>
      </w:pPr>
      <w:r>
        <w:rPr>
          <w:rFonts w:ascii="Trade Gothic LT Std Bold" w:eastAsia="Calibri" w:hAnsi="Trade Gothic LT Std Bold" w:cs="Times New Roman"/>
          <w:b/>
          <w:color w:val="7030A0"/>
          <w:sz w:val="36"/>
          <w:szCs w:val="36"/>
        </w:rPr>
        <w:t>Environmental Science Institute</w:t>
      </w:r>
    </w:p>
    <w:p w:rsidR="008F5165" w:rsidRDefault="008F5165" w:rsidP="007E0BB4">
      <w:pPr>
        <w:tabs>
          <w:tab w:val="left" w:pos="2610"/>
        </w:tabs>
        <w:spacing w:after="0" w:line="240" w:lineRule="auto"/>
        <w:jc w:val="both"/>
        <w:rPr>
          <w:rFonts w:ascii="Trade Gothic LT Std Bold" w:eastAsia="Calibri" w:hAnsi="Trade Gothic LT Std Bold" w:cs="Times New Roman"/>
          <w:b/>
          <w:color w:val="7030A0"/>
          <w:sz w:val="40"/>
          <w:szCs w:val="40"/>
        </w:rPr>
      </w:pPr>
    </w:p>
    <w:p w:rsidR="001C2260" w:rsidRDefault="001C2260" w:rsidP="007E0BB4">
      <w:pPr>
        <w:tabs>
          <w:tab w:val="left" w:pos="2610"/>
        </w:tabs>
        <w:spacing w:after="0" w:line="240" w:lineRule="auto"/>
        <w:jc w:val="both"/>
        <w:rPr>
          <w:rFonts w:ascii="Verdana" w:eastAsia="Calibri" w:hAnsi="Verdana" w:cs="Times New Roman"/>
          <w:sz w:val="24"/>
          <w:szCs w:val="24"/>
        </w:rPr>
      </w:pPr>
    </w:p>
    <w:p w:rsidR="002F5553" w:rsidRDefault="002F5553" w:rsidP="007E0BB4">
      <w:pPr>
        <w:tabs>
          <w:tab w:val="left" w:pos="2610"/>
        </w:tabs>
        <w:spacing w:after="0" w:line="240" w:lineRule="auto"/>
        <w:jc w:val="both"/>
        <w:rPr>
          <w:rFonts w:ascii="Verdana" w:eastAsia="Calibri" w:hAnsi="Verdana" w:cs="Times New Roman"/>
          <w:sz w:val="24"/>
          <w:szCs w:val="24"/>
        </w:rPr>
      </w:pPr>
    </w:p>
    <w:p w:rsidR="002F5553" w:rsidRDefault="002F5553" w:rsidP="007E0BB4">
      <w:pPr>
        <w:tabs>
          <w:tab w:val="left" w:pos="2610"/>
        </w:tabs>
        <w:spacing w:after="0" w:line="240" w:lineRule="auto"/>
        <w:jc w:val="both"/>
        <w:rPr>
          <w:rFonts w:ascii="Arial Narrow" w:eastAsia="Calibri" w:hAnsi="Arial Narrow" w:cs="Times New Roman"/>
          <w:sz w:val="24"/>
          <w:szCs w:val="24"/>
        </w:rPr>
      </w:pPr>
      <w:r w:rsidRPr="00D203C3">
        <w:rPr>
          <w:rFonts w:ascii="Arial Narrow" w:eastAsia="Calibri" w:hAnsi="Arial Narrow" w:cs="Times New Roman"/>
          <w:b/>
          <w:sz w:val="24"/>
          <w:szCs w:val="24"/>
        </w:rPr>
        <w:t>Bio</w:t>
      </w:r>
      <w:r>
        <w:rPr>
          <w:rFonts w:ascii="Arial Narrow" w:eastAsia="Calibri" w:hAnsi="Arial Narrow" w:cs="Times New Roman"/>
          <w:sz w:val="24"/>
          <w:szCs w:val="24"/>
        </w:rPr>
        <w:t xml:space="preserve">: Jay Banner is the Fred M. Bullard Professor in the Jackson School of Geosciences and Director of the Environmental Science Institute at UT-Austin.  Dr. Banner is a geochemist who investigates the impacts of urbanization on aquifers and streams, and the reconstruction of past climate change, soil erosion and ocean chemistry.  His field research sites include Texas, Guam, Western Australia, the midcontinent and Great Basin USA, Barbados, and the Bahamas.  Banner co-developed and teaches UT-Austin’s first Signature Course, </w:t>
      </w:r>
      <w:r w:rsidRPr="001C2260">
        <w:rPr>
          <w:rFonts w:ascii="Arial Narrow" w:eastAsia="Calibri" w:hAnsi="Arial Narrow" w:cs="Times New Roman"/>
          <w:i/>
          <w:sz w:val="24"/>
          <w:szCs w:val="24"/>
        </w:rPr>
        <w:t>Sustaining a Planet</w:t>
      </w:r>
      <w:r>
        <w:rPr>
          <w:rFonts w:ascii="Arial Narrow" w:eastAsia="Calibri" w:hAnsi="Arial Narrow" w:cs="Times New Roman"/>
          <w:sz w:val="24"/>
          <w:szCs w:val="24"/>
        </w:rPr>
        <w:t>, and helped develop the university’s newest interdisciplinary degree, a B.S. in Environmental Science.  Dr. Banner is a Fellow of the Geolo</w:t>
      </w:r>
      <w:r w:rsidR="001C2260">
        <w:rPr>
          <w:rFonts w:ascii="Arial Narrow" w:eastAsia="Calibri" w:hAnsi="Arial Narrow" w:cs="Times New Roman"/>
          <w:sz w:val="24"/>
          <w:szCs w:val="24"/>
        </w:rPr>
        <w:t>g</w:t>
      </w:r>
      <w:r>
        <w:rPr>
          <w:rFonts w:ascii="Arial Narrow" w:eastAsia="Calibri" w:hAnsi="Arial Narrow" w:cs="Times New Roman"/>
          <w:sz w:val="24"/>
          <w:szCs w:val="24"/>
        </w:rPr>
        <w:t>ical Society of America, and was the first person certified as an Environmental Scientist by the American Academy of Environmental Engineers and Scientists.</w:t>
      </w:r>
    </w:p>
    <w:p w:rsidR="001C2260" w:rsidRPr="001C2260" w:rsidRDefault="001C2260" w:rsidP="007E0BB4">
      <w:pPr>
        <w:tabs>
          <w:tab w:val="left" w:pos="2610"/>
        </w:tabs>
        <w:spacing w:after="0" w:line="240" w:lineRule="auto"/>
        <w:jc w:val="both"/>
        <w:rPr>
          <w:rFonts w:ascii="Arial Narrow" w:eastAsia="Calibri" w:hAnsi="Arial Narrow" w:cs="Times New Roman"/>
          <w:sz w:val="16"/>
          <w:szCs w:val="16"/>
        </w:rPr>
      </w:pPr>
    </w:p>
    <w:p w:rsidR="008F5165" w:rsidRDefault="00F667CC" w:rsidP="007E0BB4">
      <w:pPr>
        <w:tabs>
          <w:tab w:val="left" w:pos="2610"/>
        </w:tabs>
        <w:spacing w:after="0" w:line="240" w:lineRule="auto"/>
        <w:jc w:val="both"/>
        <w:rPr>
          <w:rFonts w:ascii="Arial Narrow" w:eastAsia="Calibri" w:hAnsi="Arial Narrow" w:cs="Arial"/>
          <w:sz w:val="24"/>
          <w:szCs w:val="24"/>
        </w:rPr>
      </w:pPr>
      <w:r w:rsidRPr="00D203C3">
        <w:rPr>
          <w:rFonts w:ascii="Arial Narrow" w:eastAsia="Calibri" w:hAnsi="Arial Narrow" w:cs="Arial"/>
          <w:b/>
          <w:sz w:val="24"/>
          <w:szCs w:val="24"/>
        </w:rPr>
        <w:t>Abstract:</w:t>
      </w:r>
      <w:r>
        <w:rPr>
          <w:rFonts w:ascii="Arial Narrow" w:eastAsia="Calibri" w:hAnsi="Arial Narrow" w:cs="Arial"/>
          <w:sz w:val="24"/>
          <w:szCs w:val="24"/>
        </w:rPr>
        <w:t xml:space="preserve">  Texas comprises the eastern portion of the Southwest region, where the convergence of climatological and geopolitical forces has the potential to put extreme stress on water resources.  Geologic records indicate that Texas experienced large changes in moisture sources and amounts on millennial time scales in the past, and over the last thousand years, tree-ring records indicate that there were significant periods of drought in Texas.  These droughts were </w:t>
      </w:r>
      <w:r w:rsidR="001F78A8">
        <w:rPr>
          <w:rFonts w:ascii="Arial Narrow" w:eastAsia="Calibri" w:hAnsi="Arial Narrow" w:cs="Arial"/>
          <w:sz w:val="24"/>
          <w:szCs w:val="24"/>
        </w:rPr>
        <w:t>of</w:t>
      </w:r>
      <w:r>
        <w:rPr>
          <w:rFonts w:ascii="Arial Narrow" w:eastAsia="Calibri" w:hAnsi="Arial Narrow" w:cs="Arial"/>
          <w:sz w:val="24"/>
          <w:szCs w:val="24"/>
        </w:rPr>
        <w:t xml:space="preserve"> longer duration than the 1950s “drought of record” that is commonly used in planning, and they occurred independently of human induced global climate change.  Although there has been a negligible net temperature increase in Texas over the past century, temperatures have increased more significantly over the past three decades, and the region experienced a record drought in 2011 that is ongoing.  Under essentially all climate model projections, Texas is susceptible to significant climate change in the future.  Most project</w:t>
      </w:r>
      <w:r w:rsidR="001F78A8">
        <w:rPr>
          <w:rFonts w:ascii="Arial Narrow" w:eastAsia="Calibri" w:hAnsi="Arial Narrow" w:cs="Arial"/>
          <w:sz w:val="24"/>
          <w:szCs w:val="24"/>
        </w:rPr>
        <w:t>ions</w:t>
      </w:r>
      <w:r>
        <w:rPr>
          <w:rFonts w:ascii="Arial Narrow" w:eastAsia="Calibri" w:hAnsi="Arial Narrow" w:cs="Arial"/>
          <w:sz w:val="24"/>
          <w:szCs w:val="24"/>
        </w:rPr>
        <w:t xml:space="preserve"> for the 21</w:t>
      </w:r>
      <w:r w:rsidRPr="00F667CC">
        <w:rPr>
          <w:rFonts w:ascii="Arial Narrow" w:eastAsia="Calibri" w:hAnsi="Arial Narrow" w:cs="Arial"/>
          <w:sz w:val="24"/>
          <w:szCs w:val="24"/>
          <w:vertAlign w:val="superscript"/>
        </w:rPr>
        <w:t>st</w:t>
      </w:r>
      <w:r>
        <w:rPr>
          <w:rFonts w:ascii="Arial Narrow" w:eastAsia="Calibri" w:hAnsi="Arial Narrow" w:cs="Arial"/>
          <w:sz w:val="24"/>
          <w:szCs w:val="24"/>
        </w:rPr>
        <w:t xml:space="preserve"> century show that with increasing atmospheric greenhouse gas concentrations, there will be an increase in temperatures across Texas and a shift to a more arid average climate.  Studies agree that Texas will likely become significantly warmer and drier</w:t>
      </w:r>
      <w:r w:rsidR="002F5553">
        <w:rPr>
          <w:rFonts w:ascii="Arial Narrow" w:eastAsia="Calibri" w:hAnsi="Arial Narrow" w:cs="Arial"/>
          <w:sz w:val="24"/>
          <w:szCs w:val="24"/>
        </w:rPr>
        <w:t>, yet the magnitude, timing, and regional distribution of these changes are uncertain.  With a projected doubling of the state’s population by 2065, science, engineering, and economics are essential elements needed for the state’s planning for the project</w:t>
      </w:r>
      <w:r w:rsidR="001F78A8">
        <w:rPr>
          <w:rFonts w:ascii="Arial Narrow" w:eastAsia="Calibri" w:hAnsi="Arial Narrow" w:cs="Arial"/>
          <w:sz w:val="24"/>
          <w:szCs w:val="24"/>
        </w:rPr>
        <w:t>ed</w:t>
      </w:r>
      <w:r w:rsidR="002F5553">
        <w:rPr>
          <w:rFonts w:ascii="Arial Narrow" w:eastAsia="Calibri" w:hAnsi="Arial Narrow" w:cs="Arial"/>
          <w:sz w:val="24"/>
          <w:szCs w:val="24"/>
        </w:rPr>
        <w:t xml:space="preserve"> changes</w:t>
      </w:r>
      <w:r w:rsidR="001F78A8">
        <w:rPr>
          <w:rFonts w:ascii="Arial Narrow" w:eastAsia="Calibri" w:hAnsi="Arial Narrow" w:cs="Arial"/>
          <w:sz w:val="24"/>
          <w:szCs w:val="24"/>
        </w:rPr>
        <w:t>.</w:t>
      </w:r>
    </w:p>
    <w:p w:rsidR="002F5553" w:rsidRDefault="002F5553" w:rsidP="007E0BB4">
      <w:pPr>
        <w:tabs>
          <w:tab w:val="left" w:pos="2610"/>
        </w:tabs>
        <w:spacing w:after="0" w:line="240" w:lineRule="auto"/>
        <w:jc w:val="both"/>
        <w:rPr>
          <w:rFonts w:ascii="Arial Narrow" w:eastAsia="Calibri" w:hAnsi="Arial Narrow" w:cs="Arial"/>
          <w:sz w:val="24"/>
          <w:szCs w:val="24"/>
        </w:rPr>
      </w:pPr>
    </w:p>
    <w:p w:rsidR="004570EE" w:rsidRPr="001C2260" w:rsidRDefault="001C2260" w:rsidP="001C2260">
      <w:pPr>
        <w:spacing w:after="0" w:line="240" w:lineRule="auto"/>
        <w:jc w:val="center"/>
        <w:rPr>
          <w:rFonts w:ascii="Verdana" w:eastAsia="Calibri" w:hAnsi="Verdana" w:cs="Times New Roman"/>
          <w:color w:val="FF0000"/>
          <w:sz w:val="40"/>
          <w:szCs w:val="40"/>
        </w:rPr>
      </w:pPr>
      <w:r w:rsidRPr="001C2260">
        <w:rPr>
          <w:rFonts w:ascii="Arial Narrow" w:eastAsia="Calibri" w:hAnsi="Arial Narrow" w:cs="Arial"/>
          <w:color w:val="FF0000"/>
          <w:sz w:val="40"/>
          <w:szCs w:val="40"/>
        </w:rPr>
        <w:t>2:30 PM</w:t>
      </w:r>
    </w:p>
    <w:p w:rsidR="004570EE" w:rsidRPr="001C2260" w:rsidRDefault="004570EE" w:rsidP="004570EE">
      <w:pPr>
        <w:spacing w:after="0" w:line="240" w:lineRule="auto"/>
        <w:jc w:val="center"/>
        <w:rPr>
          <w:rFonts w:ascii="Verdana" w:eastAsia="Calibri" w:hAnsi="Verdana" w:cs="Times New Roman"/>
          <w:sz w:val="10"/>
          <w:szCs w:val="10"/>
        </w:rPr>
      </w:pPr>
    </w:p>
    <w:p w:rsidR="008F5165" w:rsidRDefault="001C2260" w:rsidP="004570EE">
      <w:pPr>
        <w:spacing w:after="0" w:line="240" w:lineRule="auto"/>
        <w:jc w:val="center"/>
        <w:rPr>
          <w:rFonts w:ascii="Verdana" w:eastAsia="Calibri" w:hAnsi="Verdana" w:cs="Times New Roman"/>
          <w:sz w:val="32"/>
          <w:szCs w:val="32"/>
        </w:rPr>
      </w:pPr>
      <w:r>
        <w:rPr>
          <w:rFonts w:ascii="Verdana" w:eastAsia="Calibri" w:hAnsi="Verdana" w:cs="Times New Roman"/>
          <w:sz w:val="32"/>
          <w:szCs w:val="32"/>
        </w:rPr>
        <w:t>Friday, October 30, 2015</w:t>
      </w:r>
    </w:p>
    <w:p w:rsidR="00616F24" w:rsidRPr="00616F24" w:rsidRDefault="00616F24" w:rsidP="00616F24">
      <w:pPr>
        <w:spacing w:after="0" w:line="240" w:lineRule="auto"/>
        <w:jc w:val="center"/>
        <w:rPr>
          <w:rFonts w:ascii="Verdana" w:eastAsia="Calibri" w:hAnsi="Verdana" w:cs="Times New Roman"/>
          <w:sz w:val="28"/>
          <w:szCs w:val="28"/>
        </w:rPr>
      </w:pPr>
      <w:r w:rsidRPr="00616F24">
        <w:rPr>
          <w:rFonts w:ascii="Verdana" w:eastAsia="Calibri" w:hAnsi="Verdana" w:cs="Times New Roman"/>
          <w:sz w:val="28"/>
          <w:szCs w:val="28"/>
        </w:rPr>
        <w:t>L.G. Rich Auditorium    Advanced Material Center</w:t>
      </w:r>
    </w:p>
    <w:p w:rsidR="00BB0912" w:rsidRPr="00616F24" w:rsidRDefault="00616F24" w:rsidP="00616F24">
      <w:pPr>
        <w:spacing w:after="0" w:line="240" w:lineRule="auto"/>
        <w:jc w:val="center"/>
        <w:rPr>
          <w:rFonts w:ascii="Verdana" w:eastAsia="Calibri" w:hAnsi="Verdana" w:cs="Times New Roman"/>
          <w:i/>
          <w:sz w:val="18"/>
          <w:szCs w:val="18"/>
        </w:rPr>
      </w:pPr>
      <w:r w:rsidRPr="00616F24">
        <w:rPr>
          <w:rFonts w:ascii="Verdana" w:eastAsia="Calibri" w:hAnsi="Verdana" w:cs="Times New Roman"/>
          <w:i/>
          <w:sz w:val="18"/>
          <w:szCs w:val="18"/>
        </w:rPr>
        <w:t>Refreshments following Seminar</w:t>
      </w:r>
    </w:p>
    <w:sectPr w:rsidR="00BB0912" w:rsidRPr="00616F24" w:rsidSect="001C2260">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Trade Gothic LT Std Bold">
    <w:panose1 w:val="00000000000000000000"/>
    <w:charset w:val="00"/>
    <w:family w:val="modern"/>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48"/>
    <w:rsid w:val="000D0F41"/>
    <w:rsid w:val="000D4238"/>
    <w:rsid w:val="000F53E1"/>
    <w:rsid w:val="001325A7"/>
    <w:rsid w:val="00144840"/>
    <w:rsid w:val="00155808"/>
    <w:rsid w:val="00160EC9"/>
    <w:rsid w:val="00170EAE"/>
    <w:rsid w:val="001B0332"/>
    <w:rsid w:val="001B2411"/>
    <w:rsid w:val="001C2260"/>
    <w:rsid w:val="001F78A8"/>
    <w:rsid w:val="00244E2C"/>
    <w:rsid w:val="002D1655"/>
    <w:rsid w:val="002D1F25"/>
    <w:rsid w:val="002E67E8"/>
    <w:rsid w:val="002F5553"/>
    <w:rsid w:val="00300AE2"/>
    <w:rsid w:val="003127FC"/>
    <w:rsid w:val="00360569"/>
    <w:rsid w:val="003D7B15"/>
    <w:rsid w:val="003F1A2C"/>
    <w:rsid w:val="003F5DDE"/>
    <w:rsid w:val="004133A7"/>
    <w:rsid w:val="0043586F"/>
    <w:rsid w:val="004570EE"/>
    <w:rsid w:val="00484875"/>
    <w:rsid w:val="004B06AA"/>
    <w:rsid w:val="004D3669"/>
    <w:rsid w:val="004E3F48"/>
    <w:rsid w:val="004E55D5"/>
    <w:rsid w:val="004E6F05"/>
    <w:rsid w:val="00521131"/>
    <w:rsid w:val="005304E1"/>
    <w:rsid w:val="00530835"/>
    <w:rsid w:val="00560724"/>
    <w:rsid w:val="005A0310"/>
    <w:rsid w:val="005C501B"/>
    <w:rsid w:val="005F1789"/>
    <w:rsid w:val="00616F24"/>
    <w:rsid w:val="00682EDB"/>
    <w:rsid w:val="006A1970"/>
    <w:rsid w:val="006F0152"/>
    <w:rsid w:val="007176BA"/>
    <w:rsid w:val="007A52C7"/>
    <w:rsid w:val="007C04D3"/>
    <w:rsid w:val="007E0BB4"/>
    <w:rsid w:val="00817066"/>
    <w:rsid w:val="00831752"/>
    <w:rsid w:val="0084776B"/>
    <w:rsid w:val="008662C5"/>
    <w:rsid w:val="00880EA9"/>
    <w:rsid w:val="00895BBD"/>
    <w:rsid w:val="008D6CB4"/>
    <w:rsid w:val="008F4482"/>
    <w:rsid w:val="008F5165"/>
    <w:rsid w:val="00910C0C"/>
    <w:rsid w:val="0091155E"/>
    <w:rsid w:val="00935903"/>
    <w:rsid w:val="009724CB"/>
    <w:rsid w:val="009B6402"/>
    <w:rsid w:val="009E743B"/>
    <w:rsid w:val="009F4A92"/>
    <w:rsid w:val="009F4D2A"/>
    <w:rsid w:val="00A127C3"/>
    <w:rsid w:val="00A93AFE"/>
    <w:rsid w:val="00AE022D"/>
    <w:rsid w:val="00AF3583"/>
    <w:rsid w:val="00B55245"/>
    <w:rsid w:val="00B83D84"/>
    <w:rsid w:val="00BA01C3"/>
    <w:rsid w:val="00BA2B34"/>
    <w:rsid w:val="00BB0912"/>
    <w:rsid w:val="00C61210"/>
    <w:rsid w:val="00C74903"/>
    <w:rsid w:val="00C80B24"/>
    <w:rsid w:val="00CA711C"/>
    <w:rsid w:val="00CB044A"/>
    <w:rsid w:val="00CD1EF6"/>
    <w:rsid w:val="00CE729E"/>
    <w:rsid w:val="00D203C3"/>
    <w:rsid w:val="00D309E9"/>
    <w:rsid w:val="00D515C0"/>
    <w:rsid w:val="00D71BD8"/>
    <w:rsid w:val="00D86BC6"/>
    <w:rsid w:val="00DB0C28"/>
    <w:rsid w:val="00E73C56"/>
    <w:rsid w:val="00E745EC"/>
    <w:rsid w:val="00EB2C91"/>
    <w:rsid w:val="00EC771D"/>
    <w:rsid w:val="00ED4DA6"/>
    <w:rsid w:val="00F15DD7"/>
    <w:rsid w:val="00F37429"/>
    <w:rsid w:val="00F667CC"/>
    <w:rsid w:val="00F769A1"/>
    <w:rsid w:val="00FF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DBA4A9-9CEF-4333-B1E7-AE00A801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4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F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70D58-6112-41C9-90E9-62E3FF5A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Ellen Sharpe</cp:lastModifiedBy>
  <cp:revision>2</cp:revision>
  <cp:lastPrinted>2015-10-26T19:58:00Z</cp:lastPrinted>
  <dcterms:created xsi:type="dcterms:W3CDTF">2015-10-27T14:44:00Z</dcterms:created>
  <dcterms:modified xsi:type="dcterms:W3CDTF">2015-10-27T14:44:00Z</dcterms:modified>
</cp:coreProperties>
</file>