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240A" w14:textId="77777777" w:rsidR="00AD1ADA" w:rsidRPr="00177F91" w:rsidRDefault="00AD1ADA" w:rsidP="00C37F93">
      <w:pPr>
        <w:keepNext/>
        <w:keepLines/>
        <w:jc w:val="center"/>
        <w:outlineLvl w:val="0"/>
        <w:rPr>
          <w:rFonts w:ascii="Arial" w:eastAsia="Times New Roman" w:hAnsi="Arial" w:cs="Arial"/>
          <w:b/>
          <w:bCs/>
          <w:sz w:val="24"/>
          <w:szCs w:val="24"/>
          <w:lang w:val="es-MX" w:eastAsia="ko-KR"/>
        </w:rPr>
      </w:pPr>
      <w:r w:rsidRPr="00177F91">
        <w:rPr>
          <w:rFonts w:ascii="Arial" w:eastAsia="Times New Roman" w:hAnsi="Arial" w:cs="Arial"/>
          <w:b/>
          <w:bCs/>
          <w:sz w:val="24"/>
          <w:szCs w:val="24"/>
          <w:lang w:val="es-MX" w:eastAsia="ko-KR"/>
        </w:rPr>
        <w:t>NOTICIA DE PRACTICAS PRIVADAS DE INFORMACION DE SALUD</w:t>
      </w:r>
    </w:p>
    <w:p w14:paraId="474D78B6" w14:textId="77777777" w:rsidR="00AD1ADA" w:rsidRPr="0098109E" w:rsidRDefault="00AD1ADA" w:rsidP="00AD1ADA">
      <w:pPr>
        <w:keepNext/>
        <w:keepLines/>
        <w:spacing w:before="360" w:after="80"/>
        <w:outlineLvl w:val="0"/>
        <w:rPr>
          <w:rFonts w:ascii="Arial" w:eastAsia="Times New Roman" w:hAnsi="Arial" w:cs="Arial"/>
          <w:b/>
          <w:bCs/>
          <w:i/>
          <w:iCs/>
          <w:sz w:val="20"/>
          <w:szCs w:val="20"/>
          <w:lang w:val="es-MX" w:eastAsia="ko-KR"/>
        </w:rPr>
      </w:pPr>
      <w:r w:rsidRPr="0098109E">
        <w:rPr>
          <w:rFonts w:ascii="Arial" w:eastAsia="Times New Roman" w:hAnsi="Arial" w:cs="Arial"/>
          <w:b/>
          <w:bCs/>
          <w:i/>
          <w:iCs/>
          <w:sz w:val="20"/>
          <w:szCs w:val="20"/>
          <w:lang w:val="es-MX" w:eastAsia="ko-KR"/>
        </w:rPr>
        <w:t xml:space="preserve">Esta noticia describe como su información médica puede ser usada y divulgada y como usted puede tener acceso a esta información. Por favor revísela cuidadosamente </w:t>
      </w:r>
    </w:p>
    <w:p w14:paraId="021CB93C" w14:textId="77777777" w:rsidR="00AD1ADA" w:rsidRPr="0098109E" w:rsidRDefault="00AD1ADA" w:rsidP="00C2433F">
      <w:pPr>
        <w:keepNext/>
        <w:keepLines/>
        <w:spacing w:before="240"/>
        <w:outlineLvl w:val="0"/>
        <w:rPr>
          <w:rFonts w:ascii="Arial" w:eastAsia="Times New Roman" w:hAnsi="Arial" w:cs="Arial"/>
          <w:b/>
          <w:bCs/>
          <w:sz w:val="20"/>
          <w:szCs w:val="20"/>
          <w:lang w:val="es-MX" w:eastAsia="ko-KR"/>
        </w:rPr>
      </w:pPr>
      <w:r w:rsidRPr="0098109E">
        <w:rPr>
          <w:rFonts w:ascii="Arial" w:eastAsia="Times New Roman" w:hAnsi="Arial" w:cs="Arial"/>
          <w:b/>
          <w:bCs/>
          <w:sz w:val="20"/>
          <w:szCs w:val="20"/>
          <w:lang w:val="es-MX" w:eastAsia="ko-KR"/>
        </w:rPr>
        <w:t>Entendiendo su Expediente /información médica</w:t>
      </w:r>
    </w:p>
    <w:p w14:paraId="22FAE17B" w14:textId="77777777" w:rsidR="00AD1ADA" w:rsidRPr="0098109E" w:rsidRDefault="00AD1ADA" w:rsidP="00C2433F">
      <w:pPr>
        <w:keepNext/>
        <w:keepLines/>
        <w:spacing w:before="240"/>
        <w:outlineLvl w:val="0"/>
        <w:rPr>
          <w:rFonts w:ascii="Arial" w:eastAsia="Times New Roman" w:hAnsi="Arial" w:cs="Arial"/>
          <w:sz w:val="20"/>
          <w:szCs w:val="20"/>
          <w:lang w:val="es-MX" w:eastAsia="ko-KR"/>
        </w:rPr>
      </w:pPr>
      <w:r w:rsidRPr="0098109E">
        <w:rPr>
          <w:rFonts w:ascii="Arial" w:eastAsia="Times New Roman" w:hAnsi="Arial" w:cs="Arial"/>
          <w:sz w:val="20"/>
          <w:szCs w:val="20"/>
          <w:lang w:val="es-MX" w:eastAsia="ko-KR"/>
        </w:rPr>
        <w:t xml:space="preserve">Cada vez que usted visita un hospital, médico u otro proveedor de salud se elabora un expediente de su visita realizada. Típicamente este expediente contiene los síntomas, revisión médica, resultados de laboratorio o de pruebas, diagnósticos, tratamiento, y un plan para la atención o futuro tratamiento. </w:t>
      </w:r>
    </w:p>
    <w:p w14:paraId="6605F00B" w14:textId="77777777" w:rsidR="00C2433F" w:rsidRDefault="00C2433F" w:rsidP="00AD1ADA">
      <w:pPr>
        <w:jc w:val="both"/>
        <w:rPr>
          <w:rFonts w:ascii="Arial" w:eastAsia="Batang" w:hAnsi="Arial" w:cs="Arial"/>
          <w:sz w:val="20"/>
          <w:szCs w:val="20"/>
          <w:lang w:val="es-MX" w:eastAsia="ko-KR"/>
        </w:rPr>
      </w:pPr>
    </w:p>
    <w:p w14:paraId="0DA8E562" w14:textId="56431192"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Esta información, frecuentemente llamada su expediente médico o de salud, sirve para lo siguiente: </w:t>
      </w:r>
    </w:p>
    <w:p w14:paraId="2374A5D6" w14:textId="77777777" w:rsidR="00AD1ADA" w:rsidRPr="0098109E" w:rsidRDefault="00AD1ADA" w:rsidP="00AD1ADA">
      <w:pPr>
        <w:widowControl/>
        <w:numPr>
          <w:ilvl w:val="0"/>
          <w:numId w:val="5"/>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una base para planear su atención y tratamiento; </w:t>
      </w:r>
    </w:p>
    <w:p w14:paraId="4D0AD649" w14:textId="77777777" w:rsidR="00AD1ADA" w:rsidRPr="0098109E" w:rsidRDefault="00AD1ADA" w:rsidP="00AD1ADA">
      <w:pPr>
        <w:widowControl/>
        <w:numPr>
          <w:ilvl w:val="0"/>
          <w:numId w:val="5"/>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 método de comunicación entre los profesionales de salud que contribuyan a su atención; </w:t>
      </w:r>
    </w:p>
    <w:p w14:paraId="33CB9CAA"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 documento legal que describa la atención que usted recibió; </w:t>
      </w:r>
    </w:p>
    <w:p w14:paraId="2546000C"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una manera por la cual usted o terceros pagadores puedan verificar que los servicios facturados fueron actualmente provistos; </w:t>
      </w:r>
    </w:p>
    <w:p w14:paraId="097CA17B"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Como una herramienta en la educación de profesionales de la salud;</w:t>
      </w:r>
    </w:p>
    <w:p w14:paraId="0D4BAC5A"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una fuente de datos para investigación médica; </w:t>
      </w:r>
    </w:p>
    <w:p w14:paraId="2B1FA2CE"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Como una fuente de información para oficiales de salud pública encargados de mejorar la salud de la nación;</w:t>
      </w:r>
    </w:p>
    <w:p w14:paraId="77B595D2"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una fuente de información para facilitar la planificación y mercadeo (Es posible que lo contactemos para proveerle recordatorios de sus citas o información acerca de tratamientos alternativos u otros beneficios de salud y servicios que le puedan interesar a usted); </w:t>
      </w:r>
    </w:p>
    <w:p w14:paraId="0C418317" w14:textId="77777777" w:rsidR="00AD1ADA" w:rsidRPr="0098109E" w:rsidRDefault="00AD1ADA" w:rsidP="00AD1ADA">
      <w:pPr>
        <w:widowControl/>
        <w:numPr>
          <w:ilvl w:val="0"/>
          <w:numId w:val="2"/>
        </w:numPr>
        <w:autoSpaceDE/>
        <w:autoSpaceDN/>
        <w:ind w:left="720" w:hanging="36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Como una herramienta con la cual nosotros podemos evaluar y trabajar continuamente para mejorar la atención que brindamos y los resultados que logremos. </w:t>
      </w:r>
    </w:p>
    <w:p w14:paraId="484ECF1D"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El entendimiento de lo que está en su expediente y como su información médica es usada le ayuda a usted a hacer lo siguiente:</w:t>
      </w:r>
    </w:p>
    <w:p w14:paraId="126C6980"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Asegurar su exactitud; </w:t>
      </w:r>
    </w:p>
    <w:p w14:paraId="6417FE6F"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Mejor entendimiento de quién, qué, cuando, dónde, y porqué otros pueden tener acceso a su información médica; </w:t>
      </w:r>
    </w:p>
    <w:p w14:paraId="0788C53D" w14:textId="77777777" w:rsidR="00AD1ADA" w:rsidRPr="0098109E" w:rsidRDefault="00AD1ADA" w:rsidP="00AD1ADA">
      <w:pPr>
        <w:widowControl/>
        <w:numPr>
          <w:ilvl w:val="0"/>
          <w:numId w:val="4"/>
        </w:numPr>
        <w:autoSpaceDE/>
        <w:autoSpaceDN/>
        <w:contextualSpacing/>
        <w:jc w:val="both"/>
        <w:rPr>
          <w:rFonts w:ascii="Arial" w:eastAsia="Batang" w:hAnsi="Arial" w:cs="Arial"/>
          <w:b/>
          <w:bCs/>
          <w:sz w:val="20"/>
          <w:szCs w:val="20"/>
          <w:lang w:val="es-MX" w:eastAsia="ko-KR"/>
        </w:rPr>
      </w:pPr>
      <w:r w:rsidRPr="0098109E">
        <w:rPr>
          <w:rFonts w:ascii="Arial" w:eastAsia="Batang" w:hAnsi="Arial" w:cs="Arial"/>
          <w:sz w:val="20"/>
          <w:szCs w:val="20"/>
          <w:lang w:val="es-MX" w:eastAsia="ko-KR"/>
        </w:rPr>
        <w:t xml:space="preserve">Estar más informado cuando decida autorizar divulgaciones a otros. </w:t>
      </w:r>
    </w:p>
    <w:p w14:paraId="250371A1" w14:textId="77777777" w:rsidR="00AD1ADA" w:rsidRPr="0098109E" w:rsidRDefault="00AD1ADA" w:rsidP="00AD1ADA">
      <w:pPr>
        <w:jc w:val="both"/>
        <w:rPr>
          <w:rFonts w:ascii="Arial" w:eastAsia="Batang" w:hAnsi="Arial" w:cs="Arial"/>
          <w:b/>
          <w:bCs/>
          <w:sz w:val="20"/>
          <w:szCs w:val="20"/>
          <w:highlight w:val="cyan"/>
          <w:lang w:val="es-MX" w:eastAsia="ko-KR"/>
        </w:rPr>
      </w:pPr>
    </w:p>
    <w:p w14:paraId="102AF75F" w14:textId="77777777" w:rsidR="00AD1ADA" w:rsidRPr="0098109E" w:rsidRDefault="00AD1ADA" w:rsidP="00AD1ADA">
      <w:pPr>
        <w:jc w:val="both"/>
        <w:rPr>
          <w:rFonts w:ascii="Arial" w:eastAsia="Batang" w:hAnsi="Arial" w:cs="Arial"/>
          <w:b/>
          <w:bCs/>
          <w:sz w:val="20"/>
          <w:szCs w:val="20"/>
          <w:lang w:val="es-MX" w:eastAsia="ko-KR"/>
        </w:rPr>
      </w:pPr>
      <w:r w:rsidRPr="0098109E">
        <w:rPr>
          <w:rFonts w:ascii="Arial" w:eastAsia="Batang" w:hAnsi="Arial" w:cs="Arial"/>
          <w:b/>
          <w:bCs/>
          <w:sz w:val="20"/>
          <w:szCs w:val="20"/>
          <w:lang w:val="es-MX" w:eastAsia="ko-KR"/>
        </w:rPr>
        <w:t xml:space="preserve">Sus Derechos de la Información Médica </w:t>
      </w:r>
    </w:p>
    <w:p w14:paraId="5B60AEBC" w14:textId="77777777" w:rsidR="00AD1ADA" w:rsidRPr="0098109E" w:rsidRDefault="00AD1ADA" w:rsidP="00AD1ADA">
      <w:pPr>
        <w:jc w:val="both"/>
        <w:rPr>
          <w:rFonts w:ascii="Arial" w:eastAsia="Batang" w:hAnsi="Arial" w:cs="Arial"/>
          <w:sz w:val="20"/>
          <w:szCs w:val="20"/>
          <w:lang w:val="es-MX" w:eastAsia="ko-KR"/>
        </w:rPr>
      </w:pPr>
    </w:p>
    <w:p w14:paraId="271C371E" w14:textId="77777777" w:rsidR="00AD1ADA" w:rsidRPr="0098109E" w:rsidRDefault="00AD1ADA" w:rsidP="00AD1ADA">
      <w:pPr>
        <w:ind w:left="720" w:hanging="720"/>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Aunque su expediente médico es propiedad del proveedor de salud o el lugar que lo elaboró, la información en el expediente le pertenece a usted. La Ley Federal le provee a usted los siguientes derechos: </w:t>
      </w:r>
    </w:p>
    <w:p w14:paraId="007B450E"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solicitar una restricción de ciertos usos y divulgaciones de su información. CRH no tiene que estar de acuerdo con esta restricción excepto en limitadas circunstancias, como notas de psicoterapia o información reunida para procedimientos judiciales:</w:t>
      </w:r>
    </w:p>
    <w:p w14:paraId="1414E4AF"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 obtener una copia en papel de esta noticia cuando la solicite incluso si usted había estado de acuerdo en recibirla electrónicamente </w:t>
      </w:r>
    </w:p>
    <w:p w14:paraId="0095C2B4"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 inspeccionar y obtener una copia de su expediente médico. </w:t>
      </w:r>
    </w:p>
    <w:p w14:paraId="0C5B2A0E"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enmendar su expediente médico si usted cree que es incorrecto o incompleto. CRH no lo requiere; sin embargo, para enmendar su información médica, y si su solicitud es negada, CRH le proveerá información acerca de porqué fue negada y de como usted puede estar en desacuerdo con nuestra negación;</w:t>
      </w:r>
    </w:p>
    <w:p w14:paraId="20690ED4"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 obtener la cantidad de divulgaciones de su información médica. En algunas instancias limitadas, usted tiene el derecho de pedir la lista de divulgaciones de su información médica que hemos hecho durante los 6 años anteriores, pero la solicitud no puede incluir fechas de antes del 14 de </w:t>
      </w:r>
      <w:proofErr w:type="gramStart"/>
      <w:r w:rsidRPr="0098109E">
        <w:rPr>
          <w:rFonts w:ascii="Arial" w:eastAsia="Batang" w:hAnsi="Arial" w:cs="Arial"/>
          <w:sz w:val="20"/>
          <w:szCs w:val="20"/>
          <w:lang w:val="es-MX" w:eastAsia="ko-KR"/>
        </w:rPr>
        <w:t>Abril</w:t>
      </w:r>
      <w:proofErr w:type="gramEnd"/>
      <w:r w:rsidRPr="0098109E">
        <w:rPr>
          <w:rFonts w:ascii="Arial" w:eastAsia="Batang" w:hAnsi="Arial" w:cs="Arial"/>
          <w:sz w:val="20"/>
          <w:szCs w:val="20"/>
          <w:lang w:val="es-MX" w:eastAsia="ko-KR"/>
        </w:rPr>
        <w:t>, del 2003. Esta lista debe incluir la fecha de cada divulgación, y de porqué fue hecha. La lista no deberá incluir divulgaciones hechas con el propósito de tratamiento, pago, operaciones de atención médica, nuestro directorio, seguridad nacional, aplicación de la ley/correcciones, ciertas actividades de supervisión, y divulgaciones autorizadas por usted. La primera cantidad en cualquier periodo de 12 meses se provee sin cargo. Es posible que tenga un cargo en las subsecuentes solicitudes;</w:t>
      </w:r>
    </w:p>
    <w:p w14:paraId="796A9708"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recibir comunicaciones de información médica protegida de CRH en formas alternadas a través de diferentes localidades. CRH debe acomodar solicitudes razonables;</w:t>
      </w:r>
    </w:p>
    <w:p w14:paraId="0930FAB5" w14:textId="77777777" w:rsidR="00AD1ADA" w:rsidRPr="0098109E" w:rsidRDefault="00AD1ADA" w:rsidP="00AD1ADA">
      <w:pPr>
        <w:widowControl/>
        <w:numPr>
          <w:ilvl w:val="0"/>
          <w:numId w:val="4"/>
        </w:numPr>
        <w:autoSpaceDE/>
        <w:autoSpaceDN/>
        <w:contextualSpacing/>
        <w:jc w:val="both"/>
        <w:rPr>
          <w:rFonts w:ascii="Arial" w:eastAsia="Batang" w:hAnsi="Arial" w:cs="Arial"/>
          <w:i/>
          <w:iCs/>
          <w:sz w:val="20"/>
          <w:szCs w:val="20"/>
          <w:lang w:val="es-MX" w:eastAsia="ko-KR"/>
        </w:rPr>
      </w:pPr>
      <w:r w:rsidRPr="0098109E">
        <w:rPr>
          <w:rFonts w:ascii="Arial" w:eastAsia="Batang" w:hAnsi="Arial" w:cs="Arial"/>
          <w:sz w:val="20"/>
          <w:szCs w:val="20"/>
          <w:lang w:val="es-MX" w:eastAsia="ko-KR"/>
        </w:rPr>
        <w:lastRenderedPageBreak/>
        <w:t xml:space="preserve">A autorizar el uso o la divulgación de cualquier información médica protegida usando la forma de </w:t>
      </w:r>
      <w:r w:rsidRPr="0098109E">
        <w:rPr>
          <w:rFonts w:ascii="Arial" w:eastAsia="Batang" w:hAnsi="Arial" w:cs="Arial"/>
          <w:i/>
          <w:iCs/>
          <w:sz w:val="20"/>
          <w:szCs w:val="20"/>
          <w:lang w:val="es-MX" w:eastAsia="ko-KR"/>
        </w:rPr>
        <w:t>Autorización para divulgar información;</w:t>
      </w:r>
    </w:p>
    <w:p w14:paraId="370E9B57" w14:textId="77777777" w:rsidR="00AD1ADA" w:rsidRPr="0098109E" w:rsidRDefault="00AD1ADA" w:rsidP="00AD1ADA">
      <w:pPr>
        <w:widowControl/>
        <w:numPr>
          <w:ilvl w:val="0"/>
          <w:numId w:val="4"/>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A revocar su autorización del uso o divulgación de su información médica, con excepción de la extensión de la acción de la que ya haya sido tomada. </w:t>
      </w:r>
    </w:p>
    <w:p w14:paraId="466A2B2D" w14:textId="77777777" w:rsidR="00AD1ADA" w:rsidRPr="0098109E" w:rsidRDefault="00AD1ADA" w:rsidP="00AD1ADA">
      <w:pPr>
        <w:jc w:val="both"/>
        <w:rPr>
          <w:rFonts w:ascii="Arial" w:eastAsia="Batang" w:hAnsi="Arial" w:cs="Arial"/>
          <w:sz w:val="20"/>
          <w:szCs w:val="20"/>
          <w:lang w:val="es-MX" w:eastAsia="ko-KR"/>
        </w:rPr>
      </w:pPr>
    </w:p>
    <w:p w14:paraId="72073DA1" w14:textId="77777777" w:rsidR="00AD1ADA" w:rsidRPr="0098109E" w:rsidRDefault="00AD1ADA" w:rsidP="00AD1ADA">
      <w:pPr>
        <w:jc w:val="both"/>
        <w:rPr>
          <w:rFonts w:ascii="Arial" w:eastAsia="Batang" w:hAnsi="Arial" w:cs="Arial"/>
          <w:b/>
          <w:bCs/>
          <w:sz w:val="20"/>
          <w:szCs w:val="20"/>
          <w:lang w:val="es-MX" w:eastAsia="ko-KR"/>
        </w:rPr>
      </w:pPr>
      <w:r w:rsidRPr="0098109E">
        <w:rPr>
          <w:rFonts w:ascii="Arial" w:eastAsia="Batang" w:hAnsi="Arial" w:cs="Arial"/>
          <w:b/>
          <w:bCs/>
          <w:sz w:val="20"/>
          <w:szCs w:val="20"/>
          <w:lang w:val="es-MX" w:eastAsia="ko-KR"/>
        </w:rPr>
        <w:t>Nuestras Responsabilidades</w:t>
      </w:r>
    </w:p>
    <w:p w14:paraId="1AD432FD" w14:textId="77777777" w:rsidR="00AD1ADA" w:rsidRPr="0098109E" w:rsidRDefault="00AD1ADA" w:rsidP="00AD1ADA">
      <w:pPr>
        <w:jc w:val="both"/>
        <w:rPr>
          <w:rFonts w:ascii="Arial" w:eastAsia="Batang" w:hAnsi="Arial" w:cs="Arial"/>
          <w:b/>
          <w:bCs/>
          <w:sz w:val="20"/>
          <w:szCs w:val="20"/>
          <w:u w:val="single"/>
          <w:lang w:val="es-MX" w:eastAsia="ko-KR"/>
        </w:rPr>
      </w:pPr>
    </w:p>
    <w:p w14:paraId="59B4E428"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CRH está de acuerdo en todo lo siguiente:</w:t>
      </w:r>
    </w:p>
    <w:p w14:paraId="0BA1C0FB" w14:textId="77777777" w:rsidR="00AD1ADA" w:rsidRPr="0098109E" w:rsidRDefault="00AD1ADA" w:rsidP="00AD1ADA">
      <w:pPr>
        <w:widowControl/>
        <w:numPr>
          <w:ilvl w:val="0"/>
          <w:numId w:val="3"/>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mantener la privacidad de su información médica como es requerida por ley;</w:t>
      </w:r>
    </w:p>
    <w:p w14:paraId="5775069E" w14:textId="77777777" w:rsidR="00AD1ADA" w:rsidRPr="0098109E" w:rsidRDefault="00AD1ADA" w:rsidP="00AD1ADA">
      <w:pPr>
        <w:widowControl/>
        <w:numPr>
          <w:ilvl w:val="0"/>
          <w:numId w:val="3"/>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proveerle la noticia como una de nuestras responsabilidades legales y prácticas privadas con respecto a la información suya que nosotros colectamos y mantenemos.</w:t>
      </w:r>
    </w:p>
    <w:p w14:paraId="3F8BC665" w14:textId="77777777" w:rsidR="00AD1ADA" w:rsidRPr="0098109E" w:rsidRDefault="00AD1ADA" w:rsidP="00AD1ADA">
      <w:pPr>
        <w:widowControl/>
        <w:numPr>
          <w:ilvl w:val="0"/>
          <w:numId w:val="3"/>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acatar los términos de esta noticia;</w:t>
      </w:r>
    </w:p>
    <w:p w14:paraId="7046F937" w14:textId="77777777" w:rsidR="00AD1ADA" w:rsidRPr="0098109E" w:rsidRDefault="00AD1ADA" w:rsidP="00AD1ADA">
      <w:pPr>
        <w:widowControl/>
        <w:numPr>
          <w:ilvl w:val="0"/>
          <w:numId w:val="3"/>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A notificarle si nosotros no podemos estar de acuerdo con la restricción solicitada.</w:t>
      </w:r>
    </w:p>
    <w:p w14:paraId="6DD39BBA" w14:textId="77777777" w:rsidR="00AD1ADA" w:rsidRPr="0098109E" w:rsidRDefault="00AD1ADA" w:rsidP="00AD1ADA">
      <w:pPr>
        <w:widowControl/>
        <w:numPr>
          <w:ilvl w:val="0"/>
          <w:numId w:val="3"/>
        </w:numPr>
        <w:autoSpaceDE/>
        <w:autoSpaceDN/>
        <w:contextualSpacing/>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Para acomodar solicitudes razonables es posible que usted tenga que comunicar la información médica por medios alternativos o en los lugares alternativos.</w:t>
      </w:r>
    </w:p>
    <w:p w14:paraId="6A0A2C5F" w14:textId="77777777" w:rsidR="00AD1ADA" w:rsidRPr="0098109E" w:rsidRDefault="00AD1ADA" w:rsidP="00AD1ADA">
      <w:pPr>
        <w:jc w:val="both"/>
        <w:rPr>
          <w:rFonts w:ascii="Arial" w:eastAsia="Batang" w:hAnsi="Arial" w:cs="Arial"/>
          <w:sz w:val="20"/>
          <w:szCs w:val="20"/>
          <w:lang w:val="es-MX" w:eastAsia="ko-KR"/>
        </w:rPr>
      </w:pPr>
    </w:p>
    <w:p w14:paraId="235537D1"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Nos reservamos el derecho de cambiar nuestras prácticas y de hacer las nuevas provisiones efectivas para toda la información de salud protegida que nosotros mantenemos. En caso de que nuestras prácticas de información cambien, la nueva revisión la pondremos en la página web de CRH (</w:t>
      </w:r>
      <w:hyperlink r:id="rId7">
        <w:r w:rsidRPr="0098109E">
          <w:rPr>
            <w:rFonts w:ascii="Arial" w:eastAsia="Batang" w:hAnsi="Arial" w:cs="Arial"/>
            <w:sz w:val="20"/>
            <w:szCs w:val="20"/>
            <w:u w:val="single" w:color="0563C1"/>
            <w:lang w:val="es-MX" w:eastAsia="ko-KR"/>
          </w:rPr>
          <w:t>www.clemson.edu/wellness</w:t>
        </w:r>
        <w:r w:rsidRPr="0098109E">
          <w:rPr>
            <w:rFonts w:ascii="Arial" w:eastAsia="Batang" w:hAnsi="Arial" w:cs="Arial"/>
            <w:sz w:val="20"/>
            <w:szCs w:val="20"/>
            <w:lang w:val="es-MX" w:eastAsia="ko-KR"/>
          </w:rPr>
          <w:t>).</w:t>
        </w:r>
      </w:hyperlink>
    </w:p>
    <w:p w14:paraId="174B17B5" w14:textId="77777777" w:rsidR="00AD1ADA" w:rsidRPr="0098109E" w:rsidRDefault="00AD1ADA" w:rsidP="00AD1ADA">
      <w:pPr>
        <w:jc w:val="both"/>
        <w:rPr>
          <w:rFonts w:ascii="Arial" w:eastAsia="Batang" w:hAnsi="Arial" w:cs="Arial"/>
          <w:sz w:val="20"/>
          <w:szCs w:val="20"/>
          <w:lang w:val="es-MX" w:eastAsia="ko-KR"/>
        </w:rPr>
      </w:pPr>
    </w:p>
    <w:p w14:paraId="0D8F24AD" w14:textId="6ACDB166" w:rsidR="00AD1ADA" w:rsidRPr="001B443F" w:rsidRDefault="00AD1ADA" w:rsidP="001B443F">
      <w:pPr>
        <w:ind w:left="109" w:right="108"/>
        <w:jc w:val="both"/>
        <w:rPr>
          <w:rFonts w:ascii="Arial" w:hAnsi="Arial" w:cs="Arial"/>
          <w:sz w:val="20"/>
          <w:szCs w:val="20"/>
          <w:lang w:val="es-MX"/>
        </w:rPr>
      </w:pPr>
      <w:r w:rsidRPr="0098109E">
        <w:rPr>
          <w:rFonts w:ascii="Arial" w:hAnsi="Arial" w:cs="Arial"/>
          <w:sz w:val="20"/>
          <w:szCs w:val="20"/>
          <w:lang w:val="es-MX"/>
        </w:rPr>
        <w:t xml:space="preserve">Nosotros no usaremos o divulgaremos su información médica sin su autorización por escrito, con excepción de lo ya descrito en esta noticia. </w:t>
      </w:r>
    </w:p>
    <w:p w14:paraId="477EB78C" w14:textId="77777777" w:rsidR="00AD1ADA" w:rsidRPr="0098109E" w:rsidRDefault="00AD1ADA" w:rsidP="00AD1ADA">
      <w:pPr>
        <w:jc w:val="both"/>
        <w:rPr>
          <w:rFonts w:ascii="Arial" w:eastAsia="Batang" w:hAnsi="Arial" w:cs="Arial"/>
          <w:b/>
          <w:bCs/>
          <w:sz w:val="20"/>
          <w:szCs w:val="20"/>
          <w:u w:val="single"/>
          <w:lang w:val="es-MX" w:eastAsia="ko-KR"/>
        </w:rPr>
      </w:pPr>
    </w:p>
    <w:p w14:paraId="63544043" w14:textId="77777777" w:rsidR="00AD1ADA" w:rsidRPr="0098109E" w:rsidRDefault="00AD1ADA" w:rsidP="00AD1ADA">
      <w:pPr>
        <w:jc w:val="both"/>
        <w:rPr>
          <w:rFonts w:ascii="Arial" w:eastAsia="Batang" w:hAnsi="Arial" w:cs="Arial"/>
          <w:b/>
          <w:bCs/>
          <w:sz w:val="20"/>
          <w:szCs w:val="20"/>
          <w:lang w:val="es-MX" w:eastAsia="ko-KR"/>
        </w:rPr>
      </w:pPr>
      <w:r w:rsidRPr="0098109E">
        <w:rPr>
          <w:rFonts w:ascii="Arial" w:eastAsia="Batang" w:hAnsi="Arial" w:cs="Arial"/>
          <w:b/>
          <w:bCs/>
          <w:sz w:val="20"/>
          <w:szCs w:val="20"/>
          <w:lang w:val="es-MX" w:eastAsia="ko-KR"/>
        </w:rPr>
        <w:t xml:space="preserve">Usos y divulgaciones para Tratamiento, Pagos, y Operaciones de Atención Medica sin su Autorización por Escrito </w:t>
      </w:r>
    </w:p>
    <w:p w14:paraId="32323257" w14:textId="77777777" w:rsidR="00AD1ADA" w:rsidRPr="0098109E" w:rsidRDefault="00AD1ADA" w:rsidP="00AD1ADA">
      <w:pPr>
        <w:jc w:val="both"/>
        <w:rPr>
          <w:rFonts w:ascii="Arial" w:eastAsia="Batang" w:hAnsi="Arial" w:cs="Arial"/>
          <w:b/>
          <w:bCs/>
          <w:sz w:val="20"/>
          <w:szCs w:val="20"/>
          <w:u w:val="single"/>
          <w:lang w:val="es-MX" w:eastAsia="ko-KR"/>
        </w:rPr>
      </w:pPr>
    </w:p>
    <w:p w14:paraId="4AC211F1"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 Las siguientes áreas describen las maneras como CRH puede usar y divulgar su información de médica. Para cada área se dará un ejemplo. No cada uso o divulgación se enlistará en las áreas respectivas; no obstante, todas las maneras en que CRH es permitido que use o divulgue información caerán en una de estas áreas.</w:t>
      </w:r>
    </w:p>
    <w:p w14:paraId="12371854" w14:textId="77777777" w:rsidR="00AD1ADA" w:rsidRPr="0098109E" w:rsidRDefault="00AD1ADA" w:rsidP="00AD1ADA">
      <w:pPr>
        <w:jc w:val="both"/>
        <w:rPr>
          <w:rFonts w:ascii="Arial" w:eastAsia="Batang" w:hAnsi="Arial" w:cs="Arial"/>
          <w:i/>
          <w:iCs/>
          <w:sz w:val="20"/>
          <w:szCs w:val="20"/>
          <w:lang w:val="es-MX" w:eastAsia="ko-KR"/>
        </w:rPr>
      </w:pPr>
    </w:p>
    <w:p w14:paraId="66AD16D2" w14:textId="701B8984"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Usaremos y divulgaremos su información de salud para tratamiento.</w:t>
      </w:r>
      <w:r w:rsidRPr="0098109E">
        <w:rPr>
          <w:rFonts w:ascii="Arial" w:eastAsia="Batang" w:hAnsi="Arial" w:cs="Arial"/>
          <w:b/>
          <w:bCs/>
          <w:i/>
          <w:iCs/>
          <w:sz w:val="20"/>
          <w:szCs w:val="20"/>
          <w:lang w:val="es-MX" w:eastAsia="ko-KR"/>
        </w:rPr>
        <w:t xml:space="preserve"> </w:t>
      </w:r>
      <w:r w:rsidRPr="0098109E">
        <w:rPr>
          <w:rFonts w:ascii="Arial" w:eastAsia="Batang" w:hAnsi="Arial" w:cs="Arial"/>
          <w:sz w:val="20"/>
          <w:szCs w:val="20"/>
          <w:lang w:val="es-MX" w:eastAsia="ko-KR"/>
        </w:rPr>
        <w:t>Usaremos y divulgaremos su información personal médica para proveer, coordinar, o manejar su atención médica y cualquier servicio relacionado. Nosotros también usaremos y divulgaremos su información personal médica a otros proveedores de atención médica para coordinación y tratamiento. Por ejemplo, le daremos su información médica al proveedor de salud a quien usted haya sido referido en orden de asegurar que el proveedor tenga la información necesaria para diagnosticarlo y tratarlo.  Además, podemos divulgar información acerca de usted de tiempo en tiempo a otro médico o proveedor de atención médica (ejemplo un especialista o laboratorio) quien, por requerimiento de un proveedor de atención medica de CRH, venga a estar envuelto en su atención proveyendo asistencia en su diagnóstico o tratamiento. También le proveeremos a su subsecuente médico o proveedor de atención medica las copias de varios reportes que lo asistirán a él o a ella en el tratamiento suyo una vez que lo hayan dado de alta de esta oficina.</w:t>
      </w:r>
    </w:p>
    <w:p w14:paraId="19515AFF" w14:textId="77777777" w:rsidR="00AD1ADA" w:rsidRPr="0098109E" w:rsidRDefault="00AD1ADA" w:rsidP="00AD1ADA">
      <w:pPr>
        <w:rPr>
          <w:rFonts w:ascii="Arial" w:eastAsia="Batang" w:hAnsi="Arial" w:cs="Arial"/>
          <w:sz w:val="20"/>
          <w:szCs w:val="20"/>
          <w:lang w:val="es-MX" w:eastAsia="ko-KR"/>
        </w:rPr>
      </w:pPr>
    </w:p>
    <w:p w14:paraId="611CA0E8"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Usaremos y divulgaremos su información médica para pagos. </w:t>
      </w:r>
      <w:r w:rsidRPr="0098109E">
        <w:rPr>
          <w:rFonts w:ascii="Arial" w:eastAsia="Batang" w:hAnsi="Arial" w:cs="Arial"/>
          <w:b/>
          <w:bCs/>
          <w:i/>
          <w:iCs/>
          <w:sz w:val="20"/>
          <w:szCs w:val="20"/>
          <w:lang w:val="es-MX" w:eastAsia="ko-KR"/>
        </w:rPr>
        <w:t xml:space="preserve"> </w:t>
      </w:r>
      <w:r w:rsidRPr="0098109E">
        <w:rPr>
          <w:rFonts w:ascii="Arial" w:eastAsia="Batang" w:hAnsi="Arial" w:cs="Arial"/>
          <w:sz w:val="20"/>
          <w:szCs w:val="20"/>
          <w:lang w:val="es-MX" w:eastAsia="ko-KR"/>
        </w:rPr>
        <w:t xml:space="preserve">Por ejemplo, se le puede enviar una factura a usted o a una tercera parte pagadora. La información en ella o que acompaña a la factura puede incluir información que lo identifica a usted, así mismo su diagnóstico, procedimientos y los suministros que se hayan utilizado. </w:t>
      </w:r>
    </w:p>
    <w:p w14:paraId="2255CDEF" w14:textId="77777777" w:rsidR="00AD1ADA" w:rsidRPr="0098109E" w:rsidRDefault="00AD1ADA" w:rsidP="00AD1ADA">
      <w:pPr>
        <w:rPr>
          <w:rFonts w:ascii="Arial" w:eastAsia="Batang" w:hAnsi="Arial" w:cs="Arial"/>
          <w:sz w:val="20"/>
          <w:szCs w:val="20"/>
          <w:lang w:val="es-MX" w:eastAsia="ko-KR"/>
        </w:rPr>
      </w:pPr>
    </w:p>
    <w:p w14:paraId="70ADFD24" w14:textId="34D9E6BD" w:rsidR="00AD1ADA" w:rsidRPr="008B09C4"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Nosotros usaremos y divulgaremos información médica para operaciones regulares de atención médica.</w:t>
      </w:r>
      <w:r w:rsidRPr="0098109E">
        <w:rPr>
          <w:rFonts w:ascii="Arial" w:eastAsia="Batang" w:hAnsi="Arial" w:cs="Arial"/>
          <w:sz w:val="20"/>
          <w:szCs w:val="20"/>
          <w:lang w:val="es-MX" w:eastAsia="ko-KR"/>
        </w:rPr>
        <w:t xml:space="preserve"> Como un lugar académico de enseñanza, nosotros apoyamos la misión (enseñanza, investigación y servicio) de la Universidad de Clemson. Los estudiantes y el profesorado son parte integral de nuestras operaciones diarias. Es posible que nosotros usemos o divulguemos si es necesario su información médica para soportar las operaciones de CRH. Las operaciones incluyen, pero no están limitadas a, evaluación del programa, mejoramiento de la calidad, y preparación para actividades de investigación como encuestas para la satisfacción del cliente, actividades para revisión del trabajador, entrenamiento de estudiantes de profesiones de la salud, licenciamiento y conducción o arreglo para otras actividades de negocios. Por ejemplo, para evaluar nuestros programas y servicios, nosotros colectamos el número de clientes que hemos tratado, los tipos de servicios, los resultados de los tratamientos, la satisfacción del cliente, etc. Nosotros revisamos esta información regularmente. Nosotros reportamos un resumen de esta información a los donadores y empresarios que proveen apoyo a nuestros programas. En adición nuestros profesores miembros son invitados a hablar en conferencias profesionales y a presentar un resumen de la información acerca de nuestros programas y servicios. Nosotros no revelamos su identidad personal ni tampoco la relacionamos a ninguno de los datos del resumen reportado. Nosotros podremos revelar su </w:t>
      </w:r>
      <w:r w:rsidRPr="0098109E">
        <w:rPr>
          <w:rFonts w:ascii="Arial" w:eastAsia="Batang" w:hAnsi="Arial" w:cs="Arial"/>
          <w:sz w:val="20"/>
          <w:szCs w:val="20"/>
          <w:lang w:val="es-MX" w:eastAsia="ko-KR"/>
        </w:rPr>
        <w:lastRenderedPageBreak/>
        <w:t>información médica personal a estudiantes en la profesión de la salud que ven pacientes en Clemson Rural Health. Además, es posible que usemos una hoja de registración en el escritorio de la recepción donde se le va a pedir que ponga su nombre. Es posible también que le llamemos por su nombre en la sala de espera cuando su proveedor esté listo para verle. Es posible que nosotros también usemos o revelemos su información personal como sea necesario para contactarlo para recordarle su cita y para proveerle información acerca de tratamientos alternativos u otros beneficios relacionados a la salud y servicios que puedan ser de interés para usted.</w:t>
      </w:r>
    </w:p>
    <w:p w14:paraId="5DD544FD" w14:textId="77777777" w:rsidR="00AD1ADA" w:rsidRPr="0098109E" w:rsidRDefault="00AD1ADA" w:rsidP="00AD1ADA">
      <w:pPr>
        <w:ind w:left="720" w:hanging="720"/>
        <w:jc w:val="both"/>
        <w:rPr>
          <w:rFonts w:ascii="Arial" w:eastAsia="Batang" w:hAnsi="Arial" w:cs="Arial"/>
          <w:b/>
          <w:bCs/>
          <w:sz w:val="20"/>
          <w:szCs w:val="20"/>
          <w:lang w:val="es-MX" w:eastAsia="ko-KR"/>
        </w:rPr>
      </w:pPr>
    </w:p>
    <w:p w14:paraId="62B9C0D5" w14:textId="3444E453"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sz w:val="20"/>
          <w:szCs w:val="20"/>
          <w:lang w:val="es-MX" w:eastAsia="ko-KR"/>
        </w:rPr>
        <w:t>Nosotros enviaremos su información médica a cualquier Información de Salud de Intercambio (</w:t>
      </w:r>
      <w:proofErr w:type="spellStart"/>
      <w:r w:rsidRPr="0098109E">
        <w:rPr>
          <w:rFonts w:ascii="Arial" w:eastAsia="Batang" w:hAnsi="Arial" w:cs="Arial"/>
          <w:i/>
          <w:sz w:val="20"/>
          <w:szCs w:val="20"/>
          <w:lang w:val="es-MX" w:eastAsia="ko-KR"/>
        </w:rPr>
        <w:t>HIEs</w:t>
      </w:r>
      <w:proofErr w:type="spellEnd"/>
      <w:r w:rsidRPr="0098109E">
        <w:rPr>
          <w:rFonts w:ascii="Arial" w:eastAsia="Batang" w:hAnsi="Arial" w:cs="Arial"/>
          <w:i/>
          <w:sz w:val="20"/>
          <w:szCs w:val="20"/>
          <w:lang w:val="es-MX" w:eastAsia="ko-KR"/>
        </w:rPr>
        <w:t>) en los que sus otros proveedores de salud participe</w:t>
      </w:r>
      <w:r w:rsidR="001B443F">
        <w:rPr>
          <w:rFonts w:ascii="Arial" w:eastAsia="Batang" w:hAnsi="Arial" w:cs="Arial"/>
          <w:i/>
          <w:sz w:val="20"/>
          <w:szCs w:val="20"/>
          <w:lang w:val="es-MX" w:eastAsia="ko-KR"/>
        </w:rPr>
        <w:t xml:space="preserve">n. </w:t>
      </w:r>
      <w:r w:rsidRPr="0098109E">
        <w:rPr>
          <w:rFonts w:ascii="Arial" w:eastAsia="Batang" w:hAnsi="Arial" w:cs="Arial"/>
          <w:sz w:val="20"/>
          <w:szCs w:val="20"/>
          <w:lang w:val="es-MX" w:eastAsia="ko-KR"/>
        </w:rPr>
        <w:t>Un (</w:t>
      </w:r>
      <w:proofErr w:type="spellStart"/>
      <w:r w:rsidRPr="0098109E">
        <w:rPr>
          <w:rFonts w:ascii="Arial" w:eastAsia="Batang" w:hAnsi="Arial" w:cs="Arial"/>
          <w:sz w:val="20"/>
          <w:szCs w:val="20"/>
          <w:lang w:val="es-MX" w:eastAsia="ko-KR"/>
        </w:rPr>
        <w:t>HIEs</w:t>
      </w:r>
      <w:proofErr w:type="spellEnd"/>
      <w:r w:rsidRPr="0098109E">
        <w:rPr>
          <w:rFonts w:ascii="Arial" w:eastAsia="Batang" w:hAnsi="Arial" w:cs="Arial"/>
          <w:sz w:val="20"/>
          <w:szCs w:val="20"/>
          <w:lang w:val="es-MX" w:eastAsia="ko-KR"/>
        </w:rPr>
        <w:t xml:space="preserve">) es un Sistema electrónico seguro que ayuda a los proveedores y entidades (como planes de salud y aseguranzas) en el manejo de la atención y tratamiento de los pacientes. Nosotros enviaremos su información médica a Epic Care </w:t>
      </w:r>
      <w:proofErr w:type="spellStart"/>
      <w:r w:rsidRPr="0098109E">
        <w:rPr>
          <w:rFonts w:ascii="Arial" w:eastAsia="Batang" w:hAnsi="Arial" w:cs="Arial"/>
          <w:sz w:val="20"/>
          <w:szCs w:val="20"/>
          <w:lang w:val="es-MX" w:eastAsia="ko-KR"/>
        </w:rPr>
        <w:t>Everywhere</w:t>
      </w:r>
      <w:proofErr w:type="spellEnd"/>
      <w:r w:rsidRPr="0098109E">
        <w:rPr>
          <w:rFonts w:ascii="Arial" w:eastAsia="Batang" w:hAnsi="Arial" w:cs="Arial"/>
          <w:sz w:val="20"/>
          <w:szCs w:val="20"/>
          <w:lang w:val="es-MX" w:eastAsia="ko-KR"/>
        </w:rPr>
        <w:t xml:space="preserve"> HIE y otro </w:t>
      </w:r>
      <w:proofErr w:type="spellStart"/>
      <w:r w:rsidRPr="0098109E">
        <w:rPr>
          <w:rFonts w:ascii="Arial" w:eastAsia="Batang" w:hAnsi="Arial" w:cs="Arial"/>
          <w:sz w:val="20"/>
          <w:szCs w:val="20"/>
          <w:lang w:val="es-MX" w:eastAsia="ko-KR"/>
        </w:rPr>
        <w:t>HIEs</w:t>
      </w:r>
      <w:proofErr w:type="spellEnd"/>
      <w:r w:rsidRPr="0098109E">
        <w:rPr>
          <w:rFonts w:ascii="Arial" w:eastAsia="Batang" w:hAnsi="Arial" w:cs="Arial"/>
          <w:sz w:val="20"/>
          <w:szCs w:val="20"/>
          <w:lang w:val="es-MX" w:eastAsia="ko-KR"/>
        </w:rPr>
        <w:t xml:space="preserve"> en el cual tomemos parte. Información acerca de su atención medica pasada y su condición medica actual y medicamentos está disponible no solamente para nosotros, sino también para los proveedores de salud que no sean de la Universidad de Clemson en el HIE. Usted tiene el derecho de optar por no participar en HIE. Sin embargo, incluso si lo hace algo de su información médica permanecerá disponible para ciertas entidades de atención medica como esté permitido por ley.</w:t>
      </w:r>
    </w:p>
    <w:p w14:paraId="0B2793C2" w14:textId="77777777" w:rsidR="00AD1ADA" w:rsidRPr="0098109E" w:rsidRDefault="00AD1ADA" w:rsidP="00AD1ADA">
      <w:pPr>
        <w:jc w:val="both"/>
        <w:rPr>
          <w:rFonts w:ascii="Arial" w:eastAsia="Batang" w:hAnsi="Arial" w:cs="Arial"/>
          <w:sz w:val="20"/>
          <w:szCs w:val="20"/>
          <w:lang w:val="es-MX" w:eastAsia="ko-KR"/>
        </w:rPr>
      </w:pPr>
    </w:p>
    <w:p w14:paraId="085C2DEE" w14:textId="77777777" w:rsidR="00AD1ADA" w:rsidRPr="0098109E" w:rsidRDefault="00AD1ADA" w:rsidP="008B09C4">
      <w:pPr>
        <w:spacing w:after="240"/>
        <w:jc w:val="both"/>
        <w:rPr>
          <w:rFonts w:ascii="Arial" w:eastAsia="Batang" w:hAnsi="Arial" w:cs="Arial"/>
          <w:b/>
          <w:bCs/>
          <w:sz w:val="20"/>
          <w:szCs w:val="20"/>
          <w:lang w:val="es-MX" w:eastAsia="ko-KR"/>
        </w:rPr>
      </w:pPr>
      <w:r w:rsidRPr="0098109E">
        <w:rPr>
          <w:rFonts w:ascii="Arial" w:eastAsia="Batang" w:hAnsi="Arial" w:cs="Arial"/>
          <w:b/>
          <w:bCs/>
          <w:sz w:val="20"/>
          <w:szCs w:val="20"/>
          <w:lang w:val="es-MX" w:eastAsia="ko-KR"/>
        </w:rPr>
        <w:t>Otros Usos y Divulgaciones de su Información Medica hechos Sin Su Autorización</w:t>
      </w:r>
    </w:p>
    <w:p w14:paraId="5B035D07" w14:textId="4E5F3266" w:rsidR="00AD1ADA" w:rsidRDefault="00AD1ADA" w:rsidP="008B09C4">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A Negocios asociados: </w:t>
      </w:r>
      <w:r w:rsidRPr="0098109E">
        <w:rPr>
          <w:rFonts w:ascii="Arial" w:eastAsia="Batang" w:hAnsi="Arial" w:cs="Arial"/>
          <w:sz w:val="20"/>
          <w:szCs w:val="20"/>
          <w:lang w:val="es-MX" w:eastAsia="ko-KR"/>
        </w:rPr>
        <w:t>Puede haber algunos servicios provistos en nuestra organización a través de contratos con negocios asociados. Ejemplos pueden ser radiología, ciertos exámenes de laboratorio, proveedores de software. Cuando estos servicios son contratados, nosotros podemos divulgar su información médica a nuestro negocio asociado para que ellos puedan realizar el trabajo que les hemos pedido que hagan y le enviaran la factura a usted o a un tercero pagador por los servicios rendidos. Para proteger su información médica, no obstante, nosotros requerimos que los negocios asociados salvaguarden apropiadamente su información.</w:t>
      </w:r>
    </w:p>
    <w:p w14:paraId="01E9BAE3" w14:textId="77777777" w:rsidR="008B09C4" w:rsidRPr="008B09C4" w:rsidRDefault="008B09C4" w:rsidP="008B09C4">
      <w:pPr>
        <w:jc w:val="both"/>
        <w:rPr>
          <w:rFonts w:ascii="Arial" w:eastAsia="Batang" w:hAnsi="Arial" w:cs="Arial"/>
          <w:sz w:val="20"/>
          <w:szCs w:val="20"/>
          <w:lang w:val="es-MX" w:eastAsia="ko-KR"/>
        </w:rPr>
      </w:pPr>
    </w:p>
    <w:p w14:paraId="2B14CF01" w14:textId="77777777" w:rsidR="00AD1ADA" w:rsidRPr="0098109E" w:rsidRDefault="00AD1ADA" w:rsidP="008B09C4">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Para aquellos involucrados en su atención o pago de su atención</w:t>
      </w:r>
      <w:r w:rsidRPr="0098109E">
        <w:rPr>
          <w:rFonts w:ascii="Arial" w:eastAsia="Batang" w:hAnsi="Arial" w:cs="Arial"/>
          <w:sz w:val="20"/>
          <w:szCs w:val="20"/>
          <w:lang w:val="es-MX" w:eastAsia="ko-KR"/>
        </w:rPr>
        <w:t>: Si gente como miembros de su familia, parientes, o amigos personales cercanos están ayudándolo en su atención o le están ayudando a pagar sus facturas medicas es posible que les demos información médica importante acerca de usted a esas personas. La información que les demos a estas personas puede incluir su localización en nuestro edificio o su estado de salud. Usted tiene el derecho de oponerse a estas divulgaciones, a menos que usted este incapacitado de funcionar o si es una emergencia. Nosotros podemos dejar que usted este de acuerdo o en desacuerdo verbalmente a que demos la información a menos que esta sea una emergencia.</w:t>
      </w:r>
    </w:p>
    <w:p w14:paraId="58561DB2" w14:textId="77777777" w:rsidR="00AD1ADA" w:rsidRPr="0098109E" w:rsidRDefault="00AD1ADA" w:rsidP="00AD1ADA">
      <w:pPr>
        <w:jc w:val="both"/>
        <w:rPr>
          <w:rFonts w:ascii="Arial" w:eastAsia="Batang" w:hAnsi="Arial" w:cs="Arial"/>
          <w:sz w:val="20"/>
          <w:szCs w:val="20"/>
          <w:lang w:val="es-MX" w:eastAsia="ko-KR"/>
        </w:rPr>
      </w:pPr>
    </w:p>
    <w:p w14:paraId="7ABE28AD"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Para investigación: </w:t>
      </w:r>
      <w:r w:rsidRPr="0098109E">
        <w:rPr>
          <w:rFonts w:ascii="Arial" w:eastAsia="Batang" w:hAnsi="Arial" w:cs="Arial"/>
          <w:sz w:val="20"/>
          <w:szCs w:val="20"/>
          <w:lang w:val="es-MX" w:eastAsia="ko-KR"/>
        </w:rPr>
        <w:t>Los investigadores a veces necesitan usar información médica para aprender más acerca de sus condiciones de salud relacionada, para mejorar la salud pública, y para desarrollar nuevos conocimientos. Muchos estudios de investigación que usan y/o comparten su información médica pueden realizarse solamente con su permiso por escrito. Algunas veces los investigadores pueden usar y compartir su información médica sin su permiso. Ejemplos de cuando su información puede usarse sin su permiso son(a) para decidir si un proyecto de investigación puede ser hecho, (b) para determinar si usted puede ser elegible para un estudio particular y para contactarlo para ver si está interesado en participar (c) para realizar un estudio que no use ninguna de su información que lo identifique directamente (d) para conducir una investigación que reúna requerimientos legales específicos determinados por un  Comité de Revisión Institucional (IRB siglas en Ingles)</w:t>
      </w:r>
    </w:p>
    <w:p w14:paraId="6C2B6E14" w14:textId="77777777" w:rsidR="00AD1ADA" w:rsidRPr="0098109E" w:rsidRDefault="00AD1ADA" w:rsidP="00AD1ADA">
      <w:pPr>
        <w:jc w:val="both"/>
        <w:rPr>
          <w:rFonts w:ascii="Arial" w:eastAsia="Batang" w:hAnsi="Arial" w:cs="Arial"/>
          <w:sz w:val="20"/>
          <w:szCs w:val="20"/>
          <w:lang w:val="es-MX" w:eastAsia="ko-KR"/>
        </w:rPr>
      </w:pPr>
    </w:p>
    <w:p w14:paraId="592AF192"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Para la Administración de Alimentos y Medicamentos (FDA siglas en inglés): </w:t>
      </w:r>
      <w:r w:rsidRPr="0098109E">
        <w:rPr>
          <w:rFonts w:ascii="Arial" w:eastAsia="Batang" w:hAnsi="Arial" w:cs="Arial"/>
          <w:sz w:val="20"/>
          <w:szCs w:val="20"/>
          <w:lang w:val="es-MX" w:eastAsia="ko-KR"/>
        </w:rPr>
        <w:t xml:space="preserve">Nosotros podemos dar a la FDA información médica relacionada a eventos adversos con respecto a alimentos, suplementos, productos o productos con defectos, o información de vigilancia </w:t>
      </w:r>
      <w:proofErr w:type="spellStart"/>
      <w:r w:rsidRPr="0098109E">
        <w:rPr>
          <w:rFonts w:ascii="Arial" w:eastAsia="Batang" w:hAnsi="Arial" w:cs="Arial"/>
          <w:sz w:val="20"/>
          <w:szCs w:val="20"/>
          <w:lang w:val="es-MX" w:eastAsia="ko-KR"/>
        </w:rPr>
        <w:t>post-comercialización</w:t>
      </w:r>
      <w:proofErr w:type="spellEnd"/>
      <w:r w:rsidRPr="0098109E">
        <w:rPr>
          <w:rFonts w:ascii="Arial" w:eastAsia="Batang" w:hAnsi="Arial" w:cs="Arial"/>
          <w:sz w:val="20"/>
          <w:szCs w:val="20"/>
          <w:lang w:val="es-MX" w:eastAsia="ko-KR"/>
        </w:rPr>
        <w:t xml:space="preserve"> para habilitar la remoción de productos, repararlos o reemplazarlos.</w:t>
      </w:r>
    </w:p>
    <w:p w14:paraId="5F825510" w14:textId="77777777" w:rsidR="00AD1ADA" w:rsidRPr="0098109E" w:rsidRDefault="00AD1ADA" w:rsidP="00AD1ADA">
      <w:pPr>
        <w:jc w:val="both"/>
        <w:rPr>
          <w:rFonts w:ascii="Arial" w:eastAsia="Batang" w:hAnsi="Arial" w:cs="Arial"/>
          <w:i/>
          <w:iCs/>
          <w:sz w:val="20"/>
          <w:szCs w:val="20"/>
          <w:lang w:val="es-MX" w:eastAsia="ko-KR"/>
        </w:rPr>
      </w:pPr>
    </w:p>
    <w:p w14:paraId="26063DA7"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Para Compensación por Accidente Laboral: </w:t>
      </w:r>
      <w:r w:rsidRPr="0098109E">
        <w:rPr>
          <w:rFonts w:ascii="Arial" w:eastAsia="Batang" w:hAnsi="Arial" w:cs="Arial"/>
          <w:sz w:val="20"/>
          <w:szCs w:val="20"/>
          <w:lang w:val="es-MX" w:eastAsia="ko-KR"/>
        </w:rPr>
        <w:t>Podemos divulgar información médica hasta lo que esté autorizado por y hasta lo necesario para cumplir con las leyes relacionadas con compensación por accidente laboral u otros programas similares establecidos por la ley.</w:t>
      </w:r>
    </w:p>
    <w:p w14:paraId="5877E64A" w14:textId="77777777" w:rsidR="00AD1ADA" w:rsidRPr="0098109E" w:rsidRDefault="00AD1ADA" w:rsidP="00AD1ADA">
      <w:pPr>
        <w:jc w:val="both"/>
        <w:rPr>
          <w:rFonts w:ascii="Arial" w:eastAsia="Batang" w:hAnsi="Arial" w:cs="Arial"/>
          <w:i/>
          <w:iCs/>
          <w:sz w:val="20"/>
          <w:szCs w:val="20"/>
          <w:lang w:val="es-MX" w:eastAsia="ko-KR"/>
        </w:rPr>
      </w:pPr>
    </w:p>
    <w:p w14:paraId="17D09556" w14:textId="785923D4" w:rsidR="00AD1ADA" w:rsidRPr="008B09C4"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Para Salud Publica: </w:t>
      </w:r>
      <w:r w:rsidRPr="0098109E">
        <w:rPr>
          <w:rFonts w:ascii="Arial" w:eastAsia="Batang" w:hAnsi="Arial" w:cs="Arial"/>
          <w:sz w:val="20"/>
          <w:szCs w:val="20"/>
          <w:lang w:val="es-MX" w:eastAsia="ko-KR"/>
        </w:rPr>
        <w:t>Como es requerido por ley, podemos divulgar su información médica a salud pública o autoridades legales encargadas de prevenir o controlar enfermedad, lesión, o discapacidad. CRH puede también divulgar su información médica a personas apropiadas en orden de prevenir o disminuir una seria e inminente amenaza a la salud y seguridad de una persona en particular o al público en general.</w:t>
      </w:r>
    </w:p>
    <w:p w14:paraId="37FDBBD7"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 xml:space="preserve">A una Institución Correccional: </w:t>
      </w:r>
      <w:r w:rsidRPr="0098109E">
        <w:rPr>
          <w:rFonts w:ascii="Arial" w:eastAsia="Batang" w:hAnsi="Arial" w:cs="Arial"/>
          <w:sz w:val="20"/>
          <w:szCs w:val="20"/>
          <w:lang w:val="es-MX" w:eastAsia="ko-KR"/>
        </w:rPr>
        <w:t>puede ser que usted sea un preso de una institución correccional, nosotros podremos divulgar a la institución o los agentes de ella la información médica necesaria para su salud y la seguridad de salud de otros individuos.</w:t>
      </w:r>
    </w:p>
    <w:p w14:paraId="1C1BF868" w14:textId="77777777" w:rsidR="00AD1ADA" w:rsidRPr="0098109E" w:rsidRDefault="00AD1ADA" w:rsidP="00AD1ADA">
      <w:pPr>
        <w:jc w:val="both"/>
        <w:rPr>
          <w:rFonts w:ascii="Arial" w:eastAsia="Batang" w:hAnsi="Arial" w:cs="Arial"/>
          <w:sz w:val="20"/>
          <w:szCs w:val="20"/>
          <w:lang w:val="es-MX" w:eastAsia="ko-KR"/>
        </w:rPr>
      </w:pPr>
    </w:p>
    <w:p w14:paraId="78156453"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i/>
          <w:iCs/>
          <w:sz w:val="20"/>
          <w:szCs w:val="20"/>
          <w:lang w:val="es-MX" w:eastAsia="ko-KR"/>
        </w:rPr>
        <w:t>Como es requerido por ley</w:t>
      </w:r>
      <w:r w:rsidRPr="0098109E">
        <w:rPr>
          <w:rFonts w:ascii="Arial" w:eastAsia="Batang" w:hAnsi="Arial" w:cs="Arial"/>
          <w:sz w:val="20"/>
          <w:szCs w:val="20"/>
          <w:lang w:val="es-MX" w:eastAsia="ko-KR"/>
        </w:rPr>
        <w:t xml:space="preserve">: Nosotros podemos divulgar información médica para propósitos de aplicación de la ley, como es requerido por ley, o en respuesta a una orden judicial valida. La ley federal establece disposiciones para que su información médica sea proporcionada a una agencia de supervisión de salud apropiada, autoridad de salud pública, o a un abogado, siempre que un miembro de la fuerza laboral o un socio de negocios crea en buena fe que nosotros estamos comprometidos en conducta ilegal o que hemos de otra manera violado estándares profesionales o clínicos y estamos potencialmente poniendo en peligro uno o más pacientes, trabajadores, o al público. </w:t>
      </w:r>
    </w:p>
    <w:p w14:paraId="67B6CD58" w14:textId="77777777" w:rsidR="00AD1ADA" w:rsidRPr="0098109E" w:rsidRDefault="00AD1ADA" w:rsidP="00AD1ADA">
      <w:pPr>
        <w:jc w:val="both"/>
        <w:rPr>
          <w:rFonts w:ascii="Arial" w:eastAsia="Batang" w:hAnsi="Arial" w:cs="Arial"/>
          <w:sz w:val="20"/>
          <w:szCs w:val="20"/>
          <w:lang w:val="es-MX" w:eastAsia="ko-KR"/>
        </w:rPr>
      </w:pPr>
    </w:p>
    <w:p w14:paraId="6AF09949" w14:textId="77777777" w:rsidR="00AD1ADA" w:rsidRPr="0098109E" w:rsidRDefault="00AD1ADA" w:rsidP="00AD1ADA">
      <w:pPr>
        <w:jc w:val="both"/>
        <w:rPr>
          <w:rFonts w:ascii="Arial" w:eastAsia="Batang" w:hAnsi="Arial" w:cs="Arial"/>
          <w:b/>
          <w:bCs/>
          <w:sz w:val="20"/>
          <w:szCs w:val="20"/>
          <w:lang w:val="es-MX" w:eastAsia="ko-KR"/>
        </w:rPr>
      </w:pPr>
      <w:r w:rsidRPr="0098109E">
        <w:rPr>
          <w:rFonts w:ascii="Arial" w:eastAsia="Batang" w:hAnsi="Arial" w:cs="Arial"/>
          <w:b/>
          <w:bCs/>
          <w:sz w:val="20"/>
          <w:szCs w:val="20"/>
          <w:lang w:val="es-MX" w:eastAsia="ko-KR"/>
        </w:rPr>
        <w:t>Para Más</w:t>
      </w:r>
      <w:r w:rsidRPr="0098109E">
        <w:rPr>
          <w:rFonts w:ascii="Arial" w:eastAsia="Batang" w:hAnsi="Arial" w:cs="Arial"/>
          <w:sz w:val="20"/>
          <w:szCs w:val="20"/>
          <w:lang w:val="es-MX" w:eastAsia="ko-KR"/>
        </w:rPr>
        <w:t xml:space="preserve"> </w:t>
      </w:r>
      <w:r w:rsidRPr="0098109E">
        <w:rPr>
          <w:rFonts w:ascii="Arial" w:eastAsia="Batang" w:hAnsi="Arial" w:cs="Arial"/>
          <w:b/>
          <w:bCs/>
          <w:sz w:val="20"/>
          <w:szCs w:val="20"/>
          <w:lang w:val="es-MX" w:eastAsia="ko-KR"/>
        </w:rPr>
        <w:t>información o para Reportar un Problema</w:t>
      </w:r>
    </w:p>
    <w:p w14:paraId="2B356A13" w14:textId="77777777" w:rsidR="00AD1ADA" w:rsidRPr="0098109E" w:rsidRDefault="00AD1ADA" w:rsidP="00AD1ADA">
      <w:pPr>
        <w:jc w:val="both"/>
        <w:rPr>
          <w:rFonts w:ascii="Arial" w:eastAsia="Batang" w:hAnsi="Arial" w:cs="Arial"/>
          <w:b/>
          <w:bCs/>
          <w:sz w:val="20"/>
          <w:szCs w:val="20"/>
          <w:lang w:val="es-MX" w:eastAsia="ko-KR"/>
        </w:rPr>
      </w:pPr>
    </w:p>
    <w:p w14:paraId="3B332BC0" w14:textId="77777777"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Si usted cree que sus derechos de privacidad han sido violados, usted puede presentar una queja por escrito al Coordinador Administrativo de CRH a través de un email a </w:t>
      </w:r>
      <w:r w:rsidRPr="0098109E">
        <w:rPr>
          <w:rFonts w:ascii="Arial" w:eastAsia="Batang" w:hAnsi="Arial" w:cs="Arial"/>
          <w:sz w:val="20"/>
          <w:szCs w:val="20"/>
          <w:u w:val="single"/>
          <w:lang w:val="es-MX" w:eastAsia="ko-KR"/>
        </w:rPr>
        <w:t>ClemsonRuralHealth@clemson.edu</w:t>
      </w:r>
      <w:r w:rsidRPr="0098109E">
        <w:rPr>
          <w:rFonts w:ascii="Arial" w:eastAsia="Batang" w:hAnsi="Arial" w:cs="Arial"/>
          <w:sz w:val="20"/>
          <w:szCs w:val="20"/>
          <w:lang w:val="es-MX" w:eastAsia="ko-KR"/>
        </w:rPr>
        <w:t xml:space="preserve"> No va a haber represalias por presentar una queja.</w:t>
      </w:r>
    </w:p>
    <w:p w14:paraId="2131814A" w14:textId="77777777" w:rsidR="008B09C4" w:rsidRDefault="008B09C4" w:rsidP="00AD1ADA">
      <w:pPr>
        <w:jc w:val="both"/>
        <w:rPr>
          <w:rFonts w:ascii="Arial" w:eastAsia="Batang" w:hAnsi="Arial" w:cs="Arial"/>
          <w:sz w:val="20"/>
          <w:szCs w:val="20"/>
          <w:lang w:val="es-MX" w:eastAsia="ko-KR"/>
        </w:rPr>
      </w:pPr>
    </w:p>
    <w:p w14:paraId="35223E37" w14:textId="0BE311E0"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Si usted le gustaría actuar sobre cualquiera de los derechos de información médica según lo dispuesto en este documento, tiene cualquier pregunta o le gustaría información adicional, por favor contacte a un Oficial de Seguridad y Privacidad de CRH al (864) 656 3076</w:t>
      </w:r>
    </w:p>
    <w:p w14:paraId="0705FDB7" w14:textId="77777777" w:rsidR="008B09C4" w:rsidRDefault="008B09C4" w:rsidP="00AD1ADA">
      <w:pPr>
        <w:jc w:val="both"/>
        <w:rPr>
          <w:rFonts w:ascii="Arial" w:eastAsia="Batang" w:hAnsi="Arial" w:cs="Arial"/>
          <w:sz w:val="20"/>
          <w:szCs w:val="20"/>
          <w:lang w:val="es-MX" w:eastAsia="ko-KR"/>
        </w:rPr>
      </w:pPr>
    </w:p>
    <w:p w14:paraId="7DB9992C" w14:textId="0EC06C43" w:rsidR="00AD1ADA" w:rsidRPr="0098109E" w:rsidRDefault="00AD1ADA" w:rsidP="00AD1ADA">
      <w:pPr>
        <w:jc w:val="both"/>
        <w:rPr>
          <w:rFonts w:ascii="Arial" w:eastAsia="Batang" w:hAnsi="Arial" w:cs="Arial"/>
          <w:sz w:val="20"/>
          <w:szCs w:val="20"/>
          <w:lang w:val="es-MX" w:eastAsia="ko-KR"/>
        </w:rPr>
      </w:pPr>
      <w:r w:rsidRPr="0098109E">
        <w:rPr>
          <w:rFonts w:ascii="Arial" w:eastAsia="Batang" w:hAnsi="Arial" w:cs="Arial"/>
          <w:sz w:val="20"/>
          <w:szCs w:val="20"/>
          <w:lang w:val="es-MX" w:eastAsia="ko-KR"/>
        </w:rPr>
        <w:t xml:space="preserve">Fecha de Efecto: 31 de </w:t>
      </w:r>
      <w:proofErr w:type="gramStart"/>
      <w:r w:rsidRPr="0098109E">
        <w:rPr>
          <w:rFonts w:ascii="Arial" w:eastAsia="Batang" w:hAnsi="Arial" w:cs="Arial"/>
          <w:sz w:val="20"/>
          <w:szCs w:val="20"/>
          <w:lang w:val="es-MX" w:eastAsia="ko-KR"/>
        </w:rPr>
        <w:t>Enero</w:t>
      </w:r>
      <w:proofErr w:type="gramEnd"/>
      <w:r w:rsidRPr="0098109E">
        <w:rPr>
          <w:rFonts w:ascii="Arial" w:eastAsia="Batang" w:hAnsi="Arial" w:cs="Arial"/>
          <w:sz w:val="20"/>
          <w:szCs w:val="20"/>
          <w:lang w:val="es-MX" w:eastAsia="ko-KR"/>
        </w:rPr>
        <w:t xml:space="preserve"> 2003</w:t>
      </w:r>
    </w:p>
    <w:p w14:paraId="54361AFA" w14:textId="77777777" w:rsidR="00AD1ADA" w:rsidRPr="0098109E" w:rsidRDefault="00AD1ADA" w:rsidP="00AD1ADA">
      <w:pPr>
        <w:adjustRightInd w:val="0"/>
        <w:rPr>
          <w:rFonts w:ascii="Arial" w:eastAsia="Batang" w:hAnsi="Arial" w:cs="Arial"/>
          <w:sz w:val="20"/>
          <w:szCs w:val="20"/>
          <w:lang w:val="es-MX" w:eastAsia="ko-KR"/>
        </w:rPr>
      </w:pPr>
      <w:r w:rsidRPr="0098109E">
        <w:rPr>
          <w:rFonts w:ascii="Arial" w:eastAsia="Batang" w:hAnsi="Arial" w:cs="Arial"/>
          <w:sz w:val="20"/>
          <w:szCs w:val="20"/>
          <w:lang w:val="es-MX" w:eastAsia="ko-KR"/>
        </w:rPr>
        <w:t>Revisada 12/2025</w:t>
      </w:r>
    </w:p>
    <w:p w14:paraId="26EBED38" w14:textId="4C2FCB96" w:rsidR="00E10431" w:rsidRPr="0098109E" w:rsidRDefault="00E10431" w:rsidP="00AD1ADA">
      <w:pPr>
        <w:rPr>
          <w:rFonts w:ascii="Arial" w:hAnsi="Arial" w:cs="Arial"/>
          <w:sz w:val="20"/>
          <w:szCs w:val="20"/>
        </w:rPr>
      </w:pPr>
    </w:p>
    <w:sectPr w:rsidR="00E10431" w:rsidRPr="0098109E" w:rsidSect="00D97C58">
      <w:headerReference w:type="default" r:id="rId8"/>
      <w:footerReference w:type="default" r:id="rId9"/>
      <w:type w:val="continuous"/>
      <w:pgSz w:w="12240" w:h="15840"/>
      <w:pgMar w:top="720" w:right="720" w:bottom="720" w:left="72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1E16" w14:textId="77777777" w:rsidR="00B337D7" w:rsidRDefault="00B337D7">
      <w:r>
        <w:separator/>
      </w:r>
    </w:p>
  </w:endnote>
  <w:endnote w:type="continuationSeparator" w:id="0">
    <w:p w14:paraId="23B97AD1" w14:textId="77777777" w:rsidR="00B337D7" w:rsidRDefault="00B3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7078988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E2AFC7E" w14:textId="65B7D0BD" w:rsidR="00B5186A" w:rsidRPr="0087753D" w:rsidRDefault="00B5186A" w:rsidP="00B5186A">
            <w:pPr>
              <w:pStyle w:val="Footer"/>
              <w:contextualSpacing/>
              <w:jc w:val="right"/>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0087753D" w:rsidRPr="0087753D">
              <w:rPr>
                <w:rFonts w:ascii="Arial" w:hAnsi="Arial" w:cs="Arial"/>
                <w:sz w:val="18"/>
                <w:szCs w:val="18"/>
              </w:rPr>
              <w:t>V. 12/202</w:t>
            </w:r>
            <w:r>
              <w:rPr>
                <w:rFonts w:ascii="Arial" w:hAnsi="Arial" w:cs="Arial"/>
                <w:sz w:val="18"/>
                <w:szCs w:val="18"/>
              </w:rPr>
              <w:t>5</w:t>
            </w:r>
          </w:p>
          <w:p w14:paraId="06E7C6E2" w14:textId="223650D5" w:rsidR="008B09C4" w:rsidRPr="0087753D" w:rsidRDefault="008B09C4">
            <w:pPr>
              <w:pStyle w:val="Footer"/>
              <w:contextualSpacing/>
              <w:jc w:val="right"/>
              <w:rPr>
                <w:rFonts w:ascii="Arial" w:hAnsi="Arial" w:cs="Arial"/>
                <w:sz w:val="18"/>
                <w:szCs w:val="18"/>
              </w:rPr>
            </w:pPr>
            <w:r w:rsidRPr="0087753D">
              <w:rPr>
                <w:rFonts w:ascii="Arial" w:hAnsi="Arial" w:cs="Arial"/>
                <w:sz w:val="18"/>
                <w:szCs w:val="18"/>
              </w:rPr>
              <w:t xml:space="preserve">Page </w:t>
            </w:r>
            <w:r w:rsidRPr="0087753D">
              <w:rPr>
                <w:rFonts w:ascii="Arial" w:hAnsi="Arial" w:cs="Arial"/>
                <w:b/>
                <w:bCs/>
                <w:sz w:val="18"/>
                <w:szCs w:val="18"/>
              </w:rPr>
              <w:fldChar w:fldCharType="begin"/>
            </w:r>
            <w:r w:rsidRPr="0087753D">
              <w:rPr>
                <w:rFonts w:ascii="Arial" w:hAnsi="Arial" w:cs="Arial"/>
                <w:b/>
                <w:bCs/>
                <w:sz w:val="18"/>
                <w:szCs w:val="18"/>
              </w:rPr>
              <w:instrText xml:space="preserve"> PAGE </w:instrText>
            </w:r>
            <w:r w:rsidRPr="0087753D">
              <w:rPr>
                <w:rFonts w:ascii="Arial" w:hAnsi="Arial" w:cs="Arial"/>
                <w:b/>
                <w:bCs/>
                <w:sz w:val="18"/>
                <w:szCs w:val="18"/>
              </w:rPr>
              <w:fldChar w:fldCharType="separate"/>
            </w:r>
            <w:r w:rsidRPr="0087753D">
              <w:rPr>
                <w:rFonts w:ascii="Arial" w:hAnsi="Arial" w:cs="Arial"/>
                <w:b/>
                <w:bCs/>
                <w:noProof/>
                <w:sz w:val="18"/>
                <w:szCs w:val="18"/>
              </w:rPr>
              <w:t>2</w:t>
            </w:r>
            <w:r w:rsidRPr="0087753D">
              <w:rPr>
                <w:rFonts w:ascii="Arial" w:hAnsi="Arial" w:cs="Arial"/>
                <w:b/>
                <w:bCs/>
                <w:sz w:val="18"/>
                <w:szCs w:val="18"/>
              </w:rPr>
              <w:fldChar w:fldCharType="end"/>
            </w:r>
            <w:r w:rsidRPr="0087753D">
              <w:rPr>
                <w:rFonts w:ascii="Arial" w:hAnsi="Arial" w:cs="Arial"/>
                <w:sz w:val="18"/>
                <w:szCs w:val="18"/>
              </w:rPr>
              <w:t xml:space="preserve"> of </w:t>
            </w:r>
            <w:r w:rsidRPr="0087753D">
              <w:rPr>
                <w:rFonts w:ascii="Arial" w:hAnsi="Arial" w:cs="Arial"/>
                <w:b/>
                <w:bCs/>
                <w:sz w:val="18"/>
                <w:szCs w:val="18"/>
              </w:rPr>
              <w:fldChar w:fldCharType="begin"/>
            </w:r>
            <w:r w:rsidRPr="0087753D">
              <w:rPr>
                <w:rFonts w:ascii="Arial" w:hAnsi="Arial" w:cs="Arial"/>
                <w:b/>
                <w:bCs/>
                <w:sz w:val="18"/>
                <w:szCs w:val="18"/>
              </w:rPr>
              <w:instrText xml:space="preserve"> NUMPAGES  </w:instrText>
            </w:r>
            <w:r w:rsidRPr="0087753D">
              <w:rPr>
                <w:rFonts w:ascii="Arial" w:hAnsi="Arial" w:cs="Arial"/>
                <w:b/>
                <w:bCs/>
                <w:sz w:val="18"/>
                <w:szCs w:val="18"/>
              </w:rPr>
              <w:fldChar w:fldCharType="separate"/>
            </w:r>
            <w:r w:rsidRPr="0087753D">
              <w:rPr>
                <w:rFonts w:ascii="Arial" w:hAnsi="Arial" w:cs="Arial"/>
                <w:b/>
                <w:bCs/>
                <w:noProof/>
                <w:sz w:val="18"/>
                <w:szCs w:val="18"/>
              </w:rPr>
              <w:t>2</w:t>
            </w:r>
            <w:r w:rsidRPr="0087753D">
              <w:rPr>
                <w:rFonts w:ascii="Arial" w:hAnsi="Arial" w:cs="Arial"/>
                <w:b/>
                <w:bCs/>
                <w:sz w:val="18"/>
                <w:szCs w:val="18"/>
              </w:rPr>
              <w:fldChar w:fldCharType="end"/>
            </w:r>
          </w:p>
        </w:sdtContent>
      </w:sdt>
    </w:sdtContent>
  </w:sdt>
  <w:p w14:paraId="6D2587DC" w14:textId="77777777" w:rsidR="008B09C4" w:rsidRDefault="008B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E209" w14:textId="77777777" w:rsidR="00B337D7" w:rsidRDefault="00B337D7">
      <w:r>
        <w:separator/>
      </w:r>
    </w:p>
  </w:footnote>
  <w:footnote w:type="continuationSeparator" w:id="0">
    <w:p w14:paraId="596A14CF" w14:textId="77777777" w:rsidR="00B337D7" w:rsidRDefault="00B3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2D7C" w14:textId="435C049A" w:rsidR="00177F91" w:rsidRPr="00A15C90" w:rsidRDefault="00414E55" w:rsidP="00177F91">
    <w:pPr>
      <w:pStyle w:val="Header"/>
      <w:rPr>
        <w:rFonts w:ascii="Arial" w:hAnsi="Arial" w:cs="Arial"/>
        <w:b/>
        <w:bCs/>
        <w:sz w:val="18"/>
        <w:szCs w:val="18"/>
      </w:rPr>
    </w:pPr>
    <w:r w:rsidRPr="00A15C90">
      <w:rPr>
        <w:rFonts w:ascii="Arial" w:eastAsia="Times New Roman" w:hAnsi="Arial" w:cs="Arial"/>
        <w:b/>
        <w:bCs/>
        <w:sz w:val="18"/>
        <w:szCs w:val="18"/>
        <w:lang w:val="es-MX"/>
      </w:rPr>
      <w:t>Teléfono</w:t>
    </w:r>
    <w:r w:rsidR="00E81015" w:rsidRPr="00A15C90">
      <w:rPr>
        <w:rFonts w:ascii="Arial" w:hAnsi="Arial" w:cs="Arial"/>
        <w:b/>
        <w:bCs/>
        <w:sz w:val="18"/>
        <w:szCs w:val="18"/>
      </w:rPr>
      <w:t>: 864-656-3076</w:t>
    </w:r>
    <w:r w:rsidR="00E81015" w:rsidRPr="00A15C90">
      <w:rPr>
        <w:rFonts w:ascii="Arial" w:hAnsi="Arial" w:cs="Arial"/>
        <w:b/>
        <w:bCs/>
        <w:sz w:val="18"/>
        <w:szCs w:val="18"/>
      </w:rPr>
      <w:ptab w:relativeTo="margin" w:alignment="right" w:leader="none"/>
    </w:r>
    <w:r w:rsidR="00E81015" w:rsidRPr="00A15C90">
      <w:rPr>
        <w:rFonts w:ascii="Arial" w:hAnsi="Arial" w:cs="Arial"/>
        <w:b/>
        <w:bCs/>
        <w:sz w:val="18"/>
        <w:szCs w:val="18"/>
      </w:rPr>
      <w:t>Fax: 843-985-9562</w:t>
    </w:r>
  </w:p>
  <w:p w14:paraId="0EE23B1D" w14:textId="746DC7CE" w:rsidR="00177F91" w:rsidRPr="00E81015" w:rsidRDefault="00177F91" w:rsidP="00177F91">
    <w:pPr>
      <w:pStyle w:val="Header"/>
      <w:jc w:val="center"/>
    </w:pPr>
    <w:r>
      <w:rPr>
        <w:b/>
        <w:noProof/>
      </w:rPr>
      <w:drawing>
        <wp:inline distT="0" distB="0" distL="0" distR="0" wp14:anchorId="5B2CF559" wp14:editId="66CD4D31">
          <wp:extent cx="2581275" cy="46672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A385C1A"/>
    <w:multiLevelType w:val="hybridMultilevel"/>
    <w:tmpl w:val="1904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145E0"/>
    <w:multiLevelType w:val="hybridMultilevel"/>
    <w:tmpl w:val="A6DE1674"/>
    <w:lvl w:ilvl="0" w:tplc="C4D250E8">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302E9AC0">
      <w:numFmt w:val="bullet"/>
      <w:lvlText w:val="•"/>
      <w:lvlJc w:val="left"/>
      <w:pPr>
        <w:ind w:left="1840" w:hanging="360"/>
      </w:pPr>
      <w:rPr>
        <w:rFonts w:hint="default"/>
        <w:lang w:val="en-US" w:eastAsia="en-US" w:bidi="ar-SA"/>
      </w:rPr>
    </w:lvl>
    <w:lvl w:ilvl="2" w:tplc="5866DBB0">
      <w:numFmt w:val="bullet"/>
      <w:lvlText w:val="•"/>
      <w:lvlJc w:val="left"/>
      <w:pPr>
        <w:ind w:left="2860" w:hanging="360"/>
      </w:pPr>
      <w:rPr>
        <w:rFonts w:hint="default"/>
        <w:lang w:val="en-US" w:eastAsia="en-US" w:bidi="ar-SA"/>
      </w:rPr>
    </w:lvl>
    <w:lvl w:ilvl="3" w:tplc="965CBD42">
      <w:numFmt w:val="bullet"/>
      <w:lvlText w:val="•"/>
      <w:lvlJc w:val="left"/>
      <w:pPr>
        <w:ind w:left="3880" w:hanging="360"/>
      </w:pPr>
      <w:rPr>
        <w:rFonts w:hint="default"/>
        <w:lang w:val="en-US" w:eastAsia="en-US" w:bidi="ar-SA"/>
      </w:rPr>
    </w:lvl>
    <w:lvl w:ilvl="4" w:tplc="3F26FCEC">
      <w:numFmt w:val="bullet"/>
      <w:lvlText w:val="•"/>
      <w:lvlJc w:val="left"/>
      <w:pPr>
        <w:ind w:left="4900" w:hanging="360"/>
      </w:pPr>
      <w:rPr>
        <w:rFonts w:hint="default"/>
        <w:lang w:val="en-US" w:eastAsia="en-US" w:bidi="ar-SA"/>
      </w:rPr>
    </w:lvl>
    <w:lvl w:ilvl="5" w:tplc="72C45976">
      <w:numFmt w:val="bullet"/>
      <w:lvlText w:val="•"/>
      <w:lvlJc w:val="left"/>
      <w:pPr>
        <w:ind w:left="5920" w:hanging="360"/>
      </w:pPr>
      <w:rPr>
        <w:rFonts w:hint="default"/>
        <w:lang w:val="en-US" w:eastAsia="en-US" w:bidi="ar-SA"/>
      </w:rPr>
    </w:lvl>
    <w:lvl w:ilvl="6" w:tplc="882C78A6">
      <w:numFmt w:val="bullet"/>
      <w:lvlText w:val="•"/>
      <w:lvlJc w:val="left"/>
      <w:pPr>
        <w:ind w:left="6940" w:hanging="360"/>
      </w:pPr>
      <w:rPr>
        <w:rFonts w:hint="default"/>
        <w:lang w:val="en-US" w:eastAsia="en-US" w:bidi="ar-SA"/>
      </w:rPr>
    </w:lvl>
    <w:lvl w:ilvl="7" w:tplc="D6DC36A4">
      <w:numFmt w:val="bullet"/>
      <w:lvlText w:val="•"/>
      <w:lvlJc w:val="left"/>
      <w:pPr>
        <w:ind w:left="7960" w:hanging="360"/>
      </w:pPr>
      <w:rPr>
        <w:rFonts w:hint="default"/>
        <w:lang w:val="en-US" w:eastAsia="en-US" w:bidi="ar-SA"/>
      </w:rPr>
    </w:lvl>
    <w:lvl w:ilvl="8" w:tplc="BC7C750E">
      <w:numFmt w:val="bullet"/>
      <w:lvlText w:val="•"/>
      <w:lvlJc w:val="left"/>
      <w:pPr>
        <w:ind w:left="8980" w:hanging="360"/>
      </w:pPr>
      <w:rPr>
        <w:rFonts w:hint="default"/>
        <w:lang w:val="en-US" w:eastAsia="en-US" w:bidi="ar-SA"/>
      </w:rPr>
    </w:lvl>
  </w:abstractNum>
  <w:abstractNum w:abstractNumId="3" w15:restartNumberingAfterBreak="0">
    <w:nsid w:val="5D8D3548"/>
    <w:multiLevelType w:val="hybridMultilevel"/>
    <w:tmpl w:val="CC8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05C32"/>
    <w:multiLevelType w:val="hybridMultilevel"/>
    <w:tmpl w:val="E586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859525">
    <w:abstractNumId w:val="2"/>
  </w:num>
  <w:num w:numId="2" w16cid:durableId="449083626">
    <w:abstractNumId w:val="0"/>
    <w:lvlOverride w:ilvl="0">
      <w:lvl w:ilvl="0">
        <w:numFmt w:val="bullet"/>
        <w:lvlText w:val=""/>
        <w:legacy w:legacy="1" w:legacySpace="0" w:legacyIndent="360"/>
        <w:lvlJc w:val="left"/>
        <w:pPr>
          <w:ind w:left="0" w:firstLine="0"/>
        </w:pPr>
        <w:rPr>
          <w:rFonts w:ascii="Symbol" w:hAnsi="Symbol" w:hint="default"/>
          <w:sz w:val="20"/>
        </w:rPr>
      </w:lvl>
    </w:lvlOverride>
  </w:num>
  <w:num w:numId="3" w16cid:durableId="78066214">
    <w:abstractNumId w:val="1"/>
  </w:num>
  <w:num w:numId="4" w16cid:durableId="1634865108">
    <w:abstractNumId w:val="3"/>
  </w:num>
  <w:num w:numId="5" w16cid:durableId="19824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904"/>
    <w:rsid w:val="0002397C"/>
    <w:rsid w:val="000A4405"/>
    <w:rsid w:val="00177F91"/>
    <w:rsid w:val="001B443F"/>
    <w:rsid w:val="00371248"/>
    <w:rsid w:val="00414E55"/>
    <w:rsid w:val="005018B9"/>
    <w:rsid w:val="005B0BAF"/>
    <w:rsid w:val="005B4B09"/>
    <w:rsid w:val="006A2904"/>
    <w:rsid w:val="00826152"/>
    <w:rsid w:val="0087753D"/>
    <w:rsid w:val="008B09C4"/>
    <w:rsid w:val="00946B12"/>
    <w:rsid w:val="00960449"/>
    <w:rsid w:val="0098109E"/>
    <w:rsid w:val="009F1D18"/>
    <w:rsid w:val="00A15C90"/>
    <w:rsid w:val="00AD1ADA"/>
    <w:rsid w:val="00B20C3F"/>
    <w:rsid w:val="00B337D7"/>
    <w:rsid w:val="00B5186A"/>
    <w:rsid w:val="00C2433F"/>
    <w:rsid w:val="00C37F93"/>
    <w:rsid w:val="00CA4780"/>
    <w:rsid w:val="00CC505A"/>
    <w:rsid w:val="00CE73C4"/>
    <w:rsid w:val="00D97C58"/>
    <w:rsid w:val="00E03EB8"/>
    <w:rsid w:val="00E10431"/>
    <w:rsid w:val="00E8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5906"/>
  <w15:docId w15:val="{4181236E-8D29-4ED2-8ECE-F2C19EED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9" w:right="110"/>
      <w:jc w:val="both"/>
    </w:pPr>
    <w:rPr>
      <w:b/>
      <w:bCs/>
      <w:i/>
      <w:iCs/>
      <w:sz w:val="23"/>
      <w:szCs w:val="23"/>
    </w:rPr>
  </w:style>
  <w:style w:type="paragraph" w:styleId="ListParagraph">
    <w:name w:val="List Paragraph"/>
    <w:basedOn w:val="Normal"/>
    <w:uiPriority w:val="1"/>
    <w:qFormat/>
    <w:pPr>
      <w:spacing w:line="265" w:lineRule="exact"/>
      <w:ind w:left="829" w:hanging="360"/>
    </w:pPr>
  </w:style>
  <w:style w:type="paragraph" w:customStyle="1" w:styleId="TableParagraph">
    <w:name w:val="Table Paragraph"/>
    <w:basedOn w:val="Normal"/>
    <w:uiPriority w:val="1"/>
    <w:qFormat/>
  </w:style>
  <w:style w:type="paragraph" w:styleId="Revision">
    <w:name w:val="Revision"/>
    <w:hidden/>
    <w:uiPriority w:val="99"/>
    <w:semiHidden/>
    <w:rsid w:val="00CE73C4"/>
    <w:pPr>
      <w:widowControl/>
      <w:autoSpaceDE/>
      <w:autoSpaceDN/>
    </w:pPr>
    <w:rPr>
      <w:rFonts w:ascii="Tahoma" w:eastAsia="Tahoma" w:hAnsi="Tahoma" w:cs="Tahoma"/>
    </w:rPr>
  </w:style>
  <w:style w:type="paragraph" w:styleId="Header">
    <w:name w:val="header"/>
    <w:basedOn w:val="Normal"/>
    <w:link w:val="HeaderChar"/>
    <w:uiPriority w:val="99"/>
    <w:unhideWhenUsed/>
    <w:rsid w:val="005B0BAF"/>
    <w:pPr>
      <w:tabs>
        <w:tab w:val="center" w:pos="4680"/>
        <w:tab w:val="right" w:pos="9360"/>
      </w:tabs>
    </w:pPr>
  </w:style>
  <w:style w:type="character" w:customStyle="1" w:styleId="HeaderChar">
    <w:name w:val="Header Char"/>
    <w:basedOn w:val="DefaultParagraphFont"/>
    <w:link w:val="Header"/>
    <w:uiPriority w:val="99"/>
    <w:rsid w:val="005B0BAF"/>
    <w:rPr>
      <w:rFonts w:ascii="Tahoma" w:eastAsia="Tahoma" w:hAnsi="Tahoma" w:cs="Tahoma"/>
    </w:rPr>
  </w:style>
  <w:style w:type="paragraph" w:styleId="Footer">
    <w:name w:val="footer"/>
    <w:basedOn w:val="Normal"/>
    <w:link w:val="FooterChar"/>
    <w:uiPriority w:val="99"/>
    <w:unhideWhenUsed/>
    <w:rsid w:val="005B0BAF"/>
    <w:pPr>
      <w:tabs>
        <w:tab w:val="center" w:pos="4680"/>
        <w:tab w:val="right" w:pos="9360"/>
      </w:tabs>
    </w:pPr>
  </w:style>
  <w:style w:type="character" w:customStyle="1" w:styleId="FooterChar">
    <w:name w:val="Footer Char"/>
    <w:basedOn w:val="DefaultParagraphFont"/>
    <w:link w:val="Footer"/>
    <w:uiPriority w:val="99"/>
    <w:rsid w:val="005B0BA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emson.edu/we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notice-of-privacy-practices</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notice-of-privacy-practices</dc:title>
  <dc:creator>Tim Whims</dc:creator>
  <cp:lastModifiedBy>Katie Poplin</cp:lastModifiedBy>
  <cp:revision>23</cp:revision>
  <dcterms:created xsi:type="dcterms:W3CDTF">2025-12-09T16:54:00Z</dcterms:created>
  <dcterms:modified xsi:type="dcterms:W3CDTF">2026-02-11T16:22:00Z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Word</vt:lpwstr>
  </property>
  <property fmtid="{D5CDD505-2E9C-101B-9397-08002B2CF9AE}" pid="4" name="LastSaved">
    <vt:filetime>2025-08-04T00:00:00Z</vt:filetime>
  </property>
  <property fmtid="{D5CDD505-2E9C-101B-9397-08002B2CF9AE}" pid="5" name="Producer">
    <vt:lpwstr>macOS Version 12.4 (Build 21F79) Quartz PDFContext</vt:lpwstr>
  </property>
</Properties>
</file>