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23C1C9C6" w:rsidR="00D131DA" w:rsidRDefault="00D131DA" w:rsidP="00D131DA">
      <w:pPr>
        <w:spacing w:after="0" w:line="240" w:lineRule="auto"/>
        <w:jc w:val="center"/>
        <w:rPr>
          <w:rFonts w:ascii="Arial" w:hAnsi="Arial" w:cs="Arial"/>
          <w:bCs/>
          <w:sz w:val="28"/>
          <w:szCs w:val="28"/>
        </w:rPr>
      </w:pPr>
    </w:p>
    <w:p w14:paraId="5C6679D5" w14:textId="77777777" w:rsidR="006970C8" w:rsidRDefault="006970C8" w:rsidP="00D131DA">
      <w:pPr>
        <w:spacing w:after="0" w:line="240" w:lineRule="auto"/>
        <w:jc w:val="center"/>
        <w:rPr>
          <w:rFonts w:ascii="Arial" w:hAnsi="Arial" w:cs="Arial"/>
          <w:bCs/>
          <w:sz w:val="28"/>
          <w:szCs w:val="28"/>
        </w:rPr>
      </w:pPr>
    </w:p>
    <w:p w14:paraId="077388A8" w14:textId="4DB2027B" w:rsidR="006C1205" w:rsidRPr="00D131DA" w:rsidRDefault="006C1205" w:rsidP="001E35F1">
      <w:pPr>
        <w:spacing w:after="0" w:line="240" w:lineRule="auto"/>
        <w:rPr>
          <w:rFonts w:ascii="Arial" w:hAnsi="Arial" w:cs="Arial"/>
          <w:bCs/>
          <w:sz w:val="28"/>
          <w:szCs w:val="28"/>
        </w:rPr>
      </w:pPr>
    </w:p>
    <w:p w14:paraId="28DE8B8C" w14:textId="1831FC59" w:rsidR="00E22970" w:rsidRPr="001E35F1" w:rsidRDefault="0093396F" w:rsidP="001E35F1">
      <w:pPr>
        <w:spacing w:after="0" w:line="240" w:lineRule="auto"/>
        <w:jc w:val="center"/>
        <w:rPr>
          <w:rFonts w:ascii="Arial" w:hAnsi="Arial" w:cs="Arial"/>
          <w:b/>
          <w:bCs/>
          <w:sz w:val="44"/>
          <w:szCs w:val="44"/>
        </w:rPr>
      </w:pPr>
      <w:r w:rsidRPr="0093396F">
        <w:rPr>
          <w:rFonts w:ascii="Arial" w:hAnsi="Arial" w:cs="Arial"/>
          <w:b/>
          <w:bCs/>
          <w:sz w:val="44"/>
          <w:szCs w:val="44"/>
        </w:rPr>
        <w:t xml:space="preserve">Using Near-surface Geophysical Measurements to </w:t>
      </w:r>
      <w:r>
        <w:rPr>
          <w:rFonts w:ascii="Arial" w:hAnsi="Arial" w:cs="Arial"/>
          <w:b/>
          <w:bCs/>
          <w:sz w:val="44"/>
          <w:szCs w:val="44"/>
        </w:rPr>
        <w:br/>
      </w:r>
      <w:r w:rsidRPr="0093396F">
        <w:rPr>
          <w:rFonts w:ascii="Arial" w:hAnsi="Arial" w:cs="Arial"/>
          <w:b/>
          <w:bCs/>
          <w:sz w:val="44"/>
          <w:szCs w:val="44"/>
        </w:rPr>
        <w:t>Reveal Critical Zone Architecture</w:t>
      </w:r>
    </w:p>
    <w:p w14:paraId="0FF11D7E" w14:textId="1F86F209" w:rsidR="00E22970" w:rsidRDefault="00E22970" w:rsidP="00646A0B">
      <w:pPr>
        <w:spacing w:after="0" w:line="240" w:lineRule="auto"/>
        <w:jc w:val="center"/>
        <w:rPr>
          <w:rFonts w:ascii="Arial" w:hAnsi="Arial" w:cs="Arial"/>
          <w:b/>
          <w:bCs/>
          <w:sz w:val="26"/>
          <w:szCs w:val="26"/>
        </w:rPr>
      </w:pPr>
    </w:p>
    <w:p w14:paraId="170018B9" w14:textId="77777777" w:rsidR="006970C8" w:rsidRDefault="006970C8" w:rsidP="00646A0B">
      <w:pPr>
        <w:spacing w:after="0" w:line="240" w:lineRule="auto"/>
        <w:jc w:val="center"/>
        <w:rPr>
          <w:rFonts w:ascii="Arial" w:hAnsi="Arial" w:cs="Arial"/>
          <w:b/>
          <w:bCs/>
          <w:sz w:val="26"/>
          <w:szCs w:val="26"/>
        </w:rPr>
      </w:pPr>
    </w:p>
    <w:p w14:paraId="7EF58A9E" w14:textId="77777777" w:rsidR="006970C8" w:rsidRDefault="006970C8" w:rsidP="00646A0B">
      <w:pPr>
        <w:spacing w:after="0" w:line="240" w:lineRule="auto"/>
        <w:jc w:val="center"/>
        <w:rPr>
          <w:rFonts w:ascii="Arial" w:hAnsi="Arial" w:cs="Arial"/>
          <w:b/>
          <w:bCs/>
          <w:sz w:val="26"/>
          <w:szCs w:val="26"/>
        </w:rPr>
      </w:pPr>
    </w:p>
    <w:p w14:paraId="14950A06" w14:textId="3005BA01" w:rsidR="004C343B" w:rsidRPr="004C343B" w:rsidRDefault="00165A8D" w:rsidP="004C343B">
      <w:pPr>
        <w:spacing w:after="0" w:line="240" w:lineRule="auto"/>
        <w:jc w:val="center"/>
        <w:rPr>
          <w:rFonts w:ascii="Arial" w:hAnsi="Arial" w:cs="Arial"/>
          <w:b/>
          <w:bCs/>
          <w:sz w:val="28"/>
          <w:szCs w:val="28"/>
        </w:rPr>
      </w:pPr>
      <w:r>
        <w:rPr>
          <w:rFonts w:ascii="Arial" w:hAnsi="Arial" w:cs="Arial"/>
          <w:b/>
          <w:bCs/>
          <w:sz w:val="28"/>
          <w:szCs w:val="28"/>
        </w:rPr>
        <w:t xml:space="preserve">Dr. </w:t>
      </w:r>
      <w:r w:rsidR="0093396F">
        <w:rPr>
          <w:rFonts w:ascii="Arial" w:hAnsi="Arial" w:cs="Arial"/>
          <w:b/>
          <w:bCs/>
          <w:sz w:val="28"/>
          <w:szCs w:val="28"/>
        </w:rPr>
        <w:t>Brady</w:t>
      </w:r>
      <w:r w:rsidR="00646A0B">
        <w:rPr>
          <w:rFonts w:ascii="Arial" w:hAnsi="Arial" w:cs="Arial"/>
          <w:b/>
          <w:bCs/>
          <w:sz w:val="28"/>
          <w:szCs w:val="28"/>
        </w:rPr>
        <w:t xml:space="preserve"> </w:t>
      </w:r>
      <w:r w:rsidR="0093396F">
        <w:rPr>
          <w:rFonts w:ascii="Arial" w:hAnsi="Arial" w:cs="Arial"/>
          <w:b/>
          <w:bCs/>
          <w:sz w:val="28"/>
          <w:szCs w:val="28"/>
        </w:rPr>
        <w:t>Flinchum</w:t>
      </w:r>
    </w:p>
    <w:p w14:paraId="5E39DC35" w14:textId="45D8F1E5" w:rsidR="009312E8" w:rsidRDefault="00646A0B" w:rsidP="005E780E">
      <w:pPr>
        <w:spacing w:after="0" w:line="240" w:lineRule="auto"/>
        <w:jc w:val="center"/>
        <w:rPr>
          <w:rFonts w:ascii="Arial" w:hAnsi="Arial" w:cs="Arial"/>
          <w:sz w:val="28"/>
          <w:szCs w:val="28"/>
        </w:rPr>
      </w:pPr>
      <w:r>
        <w:rPr>
          <w:rFonts w:ascii="Arial" w:hAnsi="Arial" w:cs="Arial"/>
          <w:sz w:val="28"/>
          <w:szCs w:val="28"/>
        </w:rPr>
        <w:t>Department of Environmental Engineering and Earth Sciences</w:t>
      </w:r>
    </w:p>
    <w:p w14:paraId="66996B73" w14:textId="76E7AD97" w:rsidR="006218EB" w:rsidRPr="005E780E" w:rsidRDefault="00646A0B" w:rsidP="005E780E">
      <w:pPr>
        <w:spacing w:after="0" w:line="240" w:lineRule="auto"/>
        <w:jc w:val="center"/>
        <w:rPr>
          <w:rFonts w:ascii="Arial" w:hAnsi="Arial" w:cs="Arial"/>
          <w:sz w:val="28"/>
          <w:szCs w:val="28"/>
        </w:rPr>
      </w:pPr>
      <w:r>
        <w:rPr>
          <w:rFonts w:ascii="Arial" w:hAnsi="Arial" w:cs="Arial"/>
          <w:sz w:val="28"/>
          <w:szCs w:val="28"/>
        </w:rPr>
        <w:t>Clemson University</w:t>
      </w:r>
    </w:p>
    <w:p w14:paraId="383F9420" w14:textId="678380A1" w:rsidR="00750078" w:rsidRDefault="00750078" w:rsidP="00CF38BF">
      <w:pPr>
        <w:spacing w:after="0" w:line="240" w:lineRule="auto"/>
        <w:jc w:val="both"/>
        <w:rPr>
          <w:rFonts w:ascii="Arial" w:hAnsi="Arial" w:cs="Arial"/>
          <w:sz w:val="26"/>
          <w:szCs w:val="26"/>
        </w:rPr>
      </w:pPr>
    </w:p>
    <w:p w14:paraId="26061CDB" w14:textId="77777777" w:rsidR="006970C8" w:rsidRDefault="006970C8" w:rsidP="00AC23FD">
      <w:pPr>
        <w:spacing w:after="0" w:line="240" w:lineRule="auto"/>
        <w:rPr>
          <w:rFonts w:ascii="Times New Roman" w:eastAsia="Times New Roman" w:hAnsi="Times New Roman" w:cs="Times New Roman"/>
          <w:sz w:val="24"/>
          <w:szCs w:val="24"/>
        </w:rPr>
      </w:pPr>
    </w:p>
    <w:p w14:paraId="04CD0CE8" w14:textId="2CC53EC7"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905750">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7BDD6A88" w14:textId="50A32A7F" w:rsidR="00570B1A" w:rsidRDefault="00570B1A" w:rsidP="00570B1A">
      <w:pPr>
        <w:spacing w:after="0" w:line="240" w:lineRule="auto"/>
        <w:rPr>
          <w:rFonts w:ascii="Arial" w:hAnsi="Arial" w:cs="Arial"/>
          <w:bCs/>
          <w:color w:val="000000" w:themeColor="text1"/>
          <w:sz w:val="28"/>
          <w:szCs w:val="28"/>
        </w:rPr>
      </w:pPr>
      <w:r w:rsidRPr="00570B1A">
        <w:rPr>
          <w:rFonts w:ascii="Arial" w:hAnsi="Arial" w:cs="Arial"/>
          <w:bCs/>
          <w:color w:val="000000" w:themeColor="text1"/>
          <w:sz w:val="28"/>
          <w:szCs w:val="28"/>
        </w:rPr>
        <w:t>The critical zone is the region near Earth’s surface where water, rock, and life interact. These interactions drive a variety of chemical, physical, and biological processes that, over geologic time, transform bedrock into soil. The transformation of rock to soil creates a unique critical zone architecture that can extend 10s to 100s of meters into the subsurface. This unique subsurface architecture contains clues about the chemical and physical processes that form and maintain it—yet it is difficult to quantify at depths greater than a few meters or over large spatial scales. Recently, the use of near-surface geophysical measurements to quantify critical zone architecture has been growing. However, understanding how geophysical properties and images are related to other properties of interest remains difficult. In addition, it is difficult to communicate and interpret the geophysical results to other disciplines who study the critical zone. This intertwining of geophysical data sets with other interdisciplinary measurements is important to have a wholistic view of critical zone processes. I will present a variety of geophysical data exploring CZ architecture across the continental US with a specific focus on crystalline rocks. I will also explore ways that we are trying to bridge the gap between geophysics and other disciplines through the virtual critical zone.</w:t>
      </w:r>
    </w:p>
    <w:p w14:paraId="1EA21B49" w14:textId="77777777" w:rsidR="001E35F1" w:rsidRPr="00570B1A" w:rsidRDefault="001E35F1" w:rsidP="00570B1A">
      <w:pPr>
        <w:spacing w:after="0" w:line="240" w:lineRule="auto"/>
        <w:rPr>
          <w:rFonts w:ascii="Arial" w:hAnsi="Arial" w:cs="Arial"/>
          <w:bCs/>
          <w:color w:val="000000" w:themeColor="text1"/>
          <w:sz w:val="28"/>
          <w:szCs w:val="28"/>
        </w:rPr>
      </w:pPr>
    </w:p>
    <w:p w14:paraId="2C74D916" w14:textId="77777777" w:rsidR="001E35F1" w:rsidRDefault="001E35F1" w:rsidP="001E35F1">
      <w:pPr>
        <w:jc w:val="center"/>
      </w:pPr>
      <w:r>
        <w:rPr>
          <w:noProof/>
        </w:rPr>
        <w:drawing>
          <wp:inline distT="0" distB="0" distL="0" distR="0" wp14:anchorId="19B8E195" wp14:editId="64B2DAA2">
            <wp:extent cx="5943600" cy="19761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76120"/>
                    </a:xfrm>
                    <a:prstGeom prst="rect">
                      <a:avLst/>
                    </a:prstGeom>
                  </pic:spPr>
                </pic:pic>
              </a:graphicData>
            </a:graphic>
          </wp:inline>
        </w:drawing>
      </w:r>
    </w:p>
    <w:p w14:paraId="5F073BDF" w14:textId="75595245" w:rsidR="00E84284" w:rsidRDefault="00E84284" w:rsidP="00CF38BF">
      <w:pPr>
        <w:spacing w:after="0" w:line="240" w:lineRule="auto"/>
        <w:rPr>
          <w:rFonts w:ascii="Arial" w:hAnsi="Arial" w:cs="Arial"/>
          <w:bCs/>
          <w:color w:val="000000" w:themeColor="text1"/>
          <w:sz w:val="28"/>
          <w:szCs w:val="28"/>
        </w:rPr>
      </w:pPr>
    </w:p>
    <w:p w14:paraId="7EB62563" w14:textId="2CD3CCAE" w:rsidR="006970C8" w:rsidRDefault="006970C8" w:rsidP="00CF38BF">
      <w:pPr>
        <w:spacing w:after="0" w:line="240" w:lineRule="auto"/>
        <w:rPr>
          <w:rFonts w:ascii="Arial" w:hAnsi="Arial" w:cs="Arial"/>
          <w:bCs/>
          <w:color w:val="000000" w:themeColor="text1"/>
          <w:sz w:val="28"/>
          <w:szCs w:val="28"/>
        </w:rPr>
      </w:pPr>
    </w:p>
    <w:p w14:paraId="545FFDA9" w14:textId="01931D0E" w:rsidR="006970C8" w:rsidRDefault="006970C8" w:rsidP="00CF38BF">
      <w:pPr>
        <w:spacing w:after="0" w:line="240" w:lineRule="auto"/>
        <w:rPr>
          <w:rFonts w:ascii="Arial" w:hAnsi="Arial" w:cs="Arial"/>
          <w:bCs/>
          <w:color w:val="000000" w:themeColor="text1"/>
          <w:sz w:val="28"/>
          <w:szCs w:val="28"/>
        </w:rPr>
      </w:pPr>
    </w:p>
    <w:p w14:paraId="03CE61B4" w14:textId="77777777" w:rsidR="006970C8" w:rsidRDefault="006970C8" w:rsidP="00CF38BF">
      <w:pPr>
        <w:spacing w:after="0" w:line="240" w:lineRule="auto"/>
        <w:rPr>
          <w:rFonts w:ascii="Arial" w:hAnsi="Arial" w:cs="Arial"/>
          <w:bCs/>
          <w:color w:val="000000" w:themeColor="text1"/>
          <w:sz w:val="28"/>
          <w:szCs w:val="28"/>
        </w:rPr>
      </w:pPr>
    </w:p>
    <w:p w14:paraId="2CEDE1F0" w14:textId="608CA56F" w:rsidR="00E22970" w:rsidRDefault="006970C8" w:rsidP="00CF38BF">
      <w:pPr>
        <w:spacing w:after="0" w:line="240" w:lineRule="auto"/>
        <w:rPr>
          <w:rFonts w:ascii="Arial" w:hAnsi="Arial" w:cs="Arial"/>
          <w:bCs/>
          <w:color w:val="000000" w:themeColor="text1"/>
          <w:sz w:val="28"/>
          <w:szCs w:val="28"/>
        </w:rPr>
      </w:pPr>
      <w:r>
        <w:rPr>
          <w:rFonts w:ascii="Arial" w:hAnsi="Arial" w:cs="Arial"/>
          <w:bCs/>
          <w:noProof/>
          <w:color w:val="000000" w:themeColor="text1"/>
          <w:sz w:val="28"/>
          <w:szCs w:val="28"/>
        </w:rPr>
        <w:drawing>
          <wp:anchor distT="0" distB="0" distL="114300" distR="114300" simplePos="0" relativeHeight="251659264" behindDoc="0" locked="0" layoutInCell="1" allowOverlap="1" wp14:anchorId="05CA18F6" wp14:editId="7DCD9068">
            <wp:simplePos x="0" y="0"/>
            <wp:positionH relativeFrom="column">
              <wp:posOffset>1905</wp:posOffset>
            </wp:positionH>
            <wp:positionV relativeFrom="paragraph">
              <wp:posOffset>140335</wp:posOffset>
            </wp:positionV>
            <wp:extent cx="1781175" cy="1781175"/>
            <wp:effectExtent l="0" t="0" r="0" b="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page">
              <wp14:pctWidth>0</wp14:pctWidth>
            </wp14:sizeRelH>
            <wp14:sizeRelV relativeFrom="page">
              <wp14:pctHeight>0</wp14:pctHeight>
            </wp14:sizeRelV>
          </wp:anchor>
        </w:drawing>
      </w:r>
    </w:p>
    <w:p w14:paraId="139A84C0" w14:textId="5A7F4BD2" w:rsidR="00B8148F" w:rsidRPr="00ED7DBA" w:rsidRDefault="00B8148F" w:rsidP="00CF38BF">
      <w:pPr>
        <w:spacing w:after="0" w:line="240" w:lineRule="auto"/>
        <w:rPr>
          <w:rFonts w:ascii="Arial" w:hAnsi="Arial" w:cs="Arial"/>
          <w:b/>
          <w:color w:val="000000" w:themeColor="text1"/>
          <w:sz w:val="28"/>
          <w:szCs w:val="28"/>
        </w:rPr>
      </w:pPr>
      <w:r w:rsidRPr="00ED7DBA">
        <w:rPr>
          <w:rFonts w:ascii="Arial" w:hAnsi="Arial" w:cs="Arial"/>
          <w:b/>
          <w:color w:val="000000" w:themeColor="text1"/>
          <w:sz w:val="28"/>
          <w:szCs w:val="28"/>
        </w:rPr>
        <w:t xml:space="preserve">About Dr. </w:t>
      </w:r>
      <w:r w:rsidR="00570B1A">
        <w:rPr>
          <w:rFonts w:ascii="Arial" w:hAnsi="Arial" w:cs="Arial"/>
          <w:b/>
          <w:color w:val="000000" w:themeColor="text1"/>
          <w:sz w:val="28"/>
          <w:szCs w:val="28"/>
        </w:rPr>
        <w:t>Flinchum</w:t>
      </w:r>
      <w:r w:rsidRPr="00ED7DBA">
        <w:rPr>
          <w:rFonts w:ascii="Arial" w:hAnsi="Arial" w:cs="Arial"/>
          <w:b/>
          <w:color w:val="000000" w:themeColor="text1"/>
          <w:sz w:val="28"/>
          <w:szCs w:val="28"/>
        </w:rPr>
        <w:t>:</w:t>
      </w:r>
    </w:p>
    <w:p w14:paraId="4AF440A3" w14:textId="388F2E3A" w:rsidR="00A71849" w:rsidRPr="00A71849" w:rsidRDefault="00A71849" w:rsidP="00A71849">
      <w:pPr>
        <w:spacing w:after="0" w:line="240" w:lineRule="auto"/>
        <w:rPr>
          <w:rFonts w:ascii="Arial" w:hAnsi="Arial" w:cs="Arial"/>
          <w:bCs/>
          <w:color w:val="000000" w:themeColor="text1"/>
          <w:sz w:val="28"/>
          <w:szCs w:val="28"/>
        </w:rPr>
      </w:pPr>
      <w:r w:rsidRPr="00A71849">
        <w:rPr>
          <w:rFonts w:ascii="Arial" w:hAnsi="Arial" w:cs="Arial"/>
          <w:bCs/>
          <w:color w:val="000000" w:themeColor="text1"/>
          <w:sz w:val="28"/>
          <w:szCs w:val="28"/>
        </w:rPr>
        <w:t xml:space="preserve">Dr. Flinchum is an Assistant Professor in the Department of Environmental Engineering and Erath Sciences at Clemson University. He has a B.S degree in Geophysics from the University of Nevada Reno and a Ph.D. in Geophysics from the University of Wyoming.  Dr. Flinchum is focused on using near-surface geophysical techniques to uncover the deep CZ structure over large spatial scales and improving our understanding of relationships between geophysical, hydrological, and geochemical parameters. </w:t>
      </w:r>
    </w:p>
    <w:p w14:paraId="65C37E6E" w14:textId="17D62E9C" w:rsidR="00750078" w:rsidRDefault="00750078" w:rsidP="004F4A35">
      <w:pPr>
        <w:spacing w:after="0" w:line="240" w:lineRule="auto"/>
        <w:rPr>
          <w:rFonts w:ascii="Arial" w:hAnsi="Arial" w:cs="Arial"/>
          <w:b/>
          <w:color w:val="FF0000"/>
          <w:sz w:val="32"/>
          <w:szCs w:val="32"/>
        </w:rPr>
      </w:pPr>
    </w:p>
    <w:p w14:paraId="0EC6D8B0" w14:textId="2A8D9916" w:rsidR="00750078" w:rsidRDefault="00750078" w:rsidP="00D131DA">
      <w:pPr>
        <w:spacing w:after="0" w:line="240" w:lineRule="auto"/>
        <w:jc w:val="center"/>
        <w:rPr>
          <w:rFonts w:ascii="Arial" w:hAnsi="Arial" w:cs="Arial"/>
          <w:b/>
          <w:color w:val="FF0000"/>
          <w:sz w:val="32"/>
          <w:szCs w:val="32"/>
        </w:rPr>
      </w:pPr>
    </w:p>
    <w:p w14:paraId="1536BD3B" w14:textId="70064AE9" w:rsidR="00E22970" w:rsidRDefault="00E22970" w:rsidP="00D131DA">
      <w:pPr>
        <w:spacing w:after="0" w:line="240" w:lineRule="auto"/>
        <w:jc w:val="center"/>
        <w:rPr>
          <w:rFonts w:ascii="Arial" w:hAnsi="Arial" w:cs="Arial"/>
          <w:b/>
          <w:color w:val="FF0000"/>
          <w:sz w:val="32"/>
          <w:szCs w:val="32"/>
        </w:rPr>
      </w:pPr>
    </w:p>
    <w:p w14:paraId="4C946E53" w14:textId="3F0594EB" w:rsidR="006970C8" w:rsidRDefault="006970C8" w:rsidP="00D131DA">
      <w:pPr>
        <w:spacing w:after="0" w:line="240" w:lineRule="auto"/>
        <w:jc w:val="center"/>
        <w:rPr>
          <w:rFonts w:ascii="Arial" w:hAnsi="Arial" w:cs="Arial"/>
          <w:b/>
          <w:color w:val="FF0000"/>
          <w:sz w:val="32"/>
          <w:szCs w:val="32"/>
        </w:rPr>
      </w:pPr>
    </w:p>
    <w:p w14:paraId="542ED582" w14:textId="77777777" w:rsidR="006970C8" w:rsidRDefault="006970C8" w:rsidP="00D131DA">
      <w:pPr>
        <w:spacing w:after="0" w:line="240" w:lineRule="auto"/>
        <w:jc w:val="center"/>
        <w:rPr>
          <w:rFonts w:ascii="Arial" w:hAnsi="Arial" w:cs="Arial"/>
          <w:b/>
          <w:color w:val="FF0000"/>
          <w:sz w:val="32"/>
          <w:szCs w:val="32"/>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525F0EA3"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E84284">
        <w:rPr>
          <w:rFonts w:ascii="Arial" w:hAnsi="Arial" w:cs="Arial"/>
          <w:b/>
          <w:sz w:val="36"/>
          <w:szCs w:val="36"/>
        </w:rPr>
        <w:t xml:space="preserve">January </w:t>
      </w:r>
      <w:r w:rsidR="006970C8">
        <w:rPr>
          <w:rFonts w:ascii="Arial" w:hAnsi="Arial" w:cs="Arial"/>
          <w:b/>
          <w:sz w:val="36"/>
          <w:szCs w:val="36"/>
        </w:rPr>
        <w:t>20</w:t>
      </w:r>
      <w:r w:rsidR="00367767" w:rsidRPr="00ED7DBA">
        <w:rPr>
          <w:rFonts w:ascii="Arial" w:hAnsi="Arial" w:cs="Arial"/>
          <w:b/>
          <w:sz w:val="36"/>
          <w:szCs w:val="36"/>
        </w:rPr>
        <w:t>, 202</w:t>
      </w:r>
      <w:r w:rsidR="00E84284">
        <w:rPr>
          <w:rFonts w:ascii="Arial" w:hAnsi="Arial" w:cs="Arial"/>
          <w:b/>
          <w:sz w:val="36"/>
          <w:szCs w:val="36"/>
        </w:rPr>
        <w:t>3</w:t>
      </w:r>
    </w:p>
    <w:p w14:paraId="7C8CCAD2" w14:textId="477603AF" w:rsidR="00211404" w:rsidRPr="00E84284" w:rsidRDefault="00E84284" w:rsidP="00E84284">
      <w:pPr>
        <w:jc w:val="center"/>
        <w:rPr>
          <w:rFonts w:ascii="Arial" w:hAnsi="Arial" w:cs="Arial"/>
          <w:b/>
          <w:sz w:val="36"/>
          <w:szCs w:val="36"/>
        </w:rPr>
      </w:pPr>
      <w:r>
        <w:rPr>
          <w:rFonts w:ascii="Arial" w:hAnsi="Arial" w:cs="Arial"/>
          <w:b/>
          <w:sz w:val="36"/>
          <w:szCs w:val="36"/>
        </w:rPr>
        <w:t>Brackett Hall 100</w:t>
      </w:r>
    </w:p>
    <w:p w14:paraId="4F3CA81E" w14:textId="6F4DA442" w:rsidR="00D131DA" w:rsidRPr="00ED7DB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905750">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sectPr w:rsidR="00D131DA"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C3A6D"/>
    <w:rsid w:val="000C6D8B"/>
    <w:rsid w:val="000F1AE0"/>
    <w:rsid w:val="00165A8D"/>
    <w:rsid w:val="00177A96"/>
    <w:rsid w:val="001E35F1"/>
    <w:rsid w:val="00204E8D"/>
    <w:rsid w:val="00211404"/>
    <w:rsid w:val="00222D76"/>
    <w:rsid w:val="00267937"/>
    <w:rsid w:val="002C71C0"/>
    <w:rsid w:val="002F0588"/>
    <w:rsid w:val="00367767"/>
    <w:rsid w:val="00374549"/>
    <w:rsid w:val="00381269"/>
    <w:rsid w:val="003B04AB"/>
    <w:rsid w:val="004223CF"/>
    <w:rsid w:val="0045735C"/>
    <w:rsid w:val="004654B5"/>
    <w:rsid w:val="00466382"/>
    <w:rsid w:val="00481CE5"/>
    <w:rsid w:val="004B29EC"/>
    <w:rsid w:val="004C343B"/>
    <w:rsid w:val="004F4A35"/>
    <w:rsid w:val="005579F5"/>
    <w:rsid w:val="00570B1A"/>
    <w:rsid w:val="005867A7"/>
    <w:rsid w:val="005973AF"/>
    <w:rsid w:val="005B6A8D"/>
    <w:rsid w:val="005D55C0"/>
    <w:rsid w:val="005E780E"/>
    <w:rsid w:val="006218EB"/>
    <w:rsid w:val="00641B7C"/>
    <w:rsid w:val="00646A0B"/>
    <w:rsid w:val="0067629C"/>
    <w:rsid w:val="006942E2"/>
    <w:rsid w:val="006970C8"/>
    <w:rsid w:val="006C1205"/>
    <w:rsid w:val="006F0802"/>
    <w:rsid w:val="006F34BA"/>
    <w:rsid w:val="0070375C"/>
    <w:rsid w:val="00732C5F"/>
    <w:rsid w:val="00750078"/>
    <w:rsid w:val="00770B40"/>
    <w:rsid w:val="00784A4C"/>
    <w:rsid w:val="007A69E3"/>
    <w:rsid w:val="007C5031"/>
    <w:rsid w:val="007E5C1F"/>
    <w:rsid w:val="007F62EB"/>
    <w:rsid w:val="00815ECE"/>
    <w:rsid w:val="00894F6F"/>
    <w:rsid w:val="008F2AA8"/>
    <w:rsid w:val="00905750"/>
    <w:rsid w:val="009312E8"/>
    <w:rsid w:val="0093396F"/>
    <w:rsid w:val="00A71849"/>
    <w:rsid w:val="00A8661B"/>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E22970"/>
    <w:rsid w:val="00E84284"/>
    <w:rsid w:val="00EA1F85"/>
    <w:rsid w:val="00ED0EF7"/>
    <w:rsid w:val="00ED7DBA"/>
    <w:rsid w:val="00F0380C"/>
    <w:rsid w:val="00F55C5B"/>
    <w:rsid w:val="00F80B77"/>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2021-10-28T16:08:00Z</cp:lastPrinted>
  <dcterms:created xsi:type="dcterms:W3CDTF">2023-01-19T12:39:00Z</dcterms:created>
  <dcterms:modified xsi:type="dcterms:W3CDTF">2023-01-19T12:39:00Z</dcterms:modified>
</cp:coreProperties>
</file>