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23C1C9C6" w:rsidR="00D131DA" w:rsidRDefault="00D131DA" w:rsidP="00D131DA">
      <w:pPr>
        <w:spacing w:after="0" w:line="240" w:lineRule="auto"/>
        <w:jc w:val="center"/>
        <w:rPr>
          <w:rFonts w:ascii="Arial" w:hAnsi="Arial" w:cs="Arial"/>
          <w:bCs/>
          <w:sz w:val="28"/>
          <w:szCs w:val="28"/>
        </w:rPr>
      </w:pPr>
    </w:p>
    <w:p w14:paraId="5C6679D5" w14:textId="77777777" w:rsidR="006970C8" w:rsidRDefault="006970C8" w:rsidP="00D131DA">
      <w:pPr>
        <w:spacing w:after="0" w:line="240" w:lineRule="auto"/>
        <w:jc w:val="center"/>
        <w:rPr>
          <w:rFonts w:ascii="Arial" w:hAnsi="Arial" w:cs="Arial"/>
          <w:bCs/>
          <w:sz w:val="28"/>
          <w:szCs w:val="28"/>
        </w:rPr>
      </w:pPr>
    </w:p>
    <w:p w14:paraId="077388A8" w14:textId="4DB2027B" w:rsidR="006C1205" w:rsidRPr="00D131DA" w:rsidRDefault="006C1205" w:rsidP="001E35F1">
      <w:pPr>
        <w:spacing w:after="0" w:line="240" w:lineRule="auto"/>
        <w:rPr>
          <w:rFonts w:ascii="Arial" w:hAnsi="Arial" w:cs="Arial"/>
          <w:bCs/>
          <w:sz w:val="28"/>
          <w:szCs w:val="28"/>
        </w:rPr>
      </w:pPr>
    </w:p>
    <w:p w14:paraId="26BB887F" w14:textId="77777777" w:rsidR="00532DC9" w:rsidRPr="00532DC9" w:rsidRDefault="00532DC9" w:rsidP="00532DC9">
      <w:pPr>
        <w:spacing w:after="0" w:line="240" w:lineRule="auto"/>
        <w:jc w:val="center"/>
        <w:rPr>
          <w:rFonts w:ascii="Arial" w:hAnsi="Arial" w:cs="Arial"/>
          <w:b/>
          <w:bCs/>
          <w:sz w:val="44"/>
          <w:szCs w:val="44"/>
        </w:rPr>
      </w:pPr>
      <w:r w:rsidRPr="00532DC9">
        <w:rPr>
          <w:rFonts w:ascii="Arial" w:hAnsi="Arial" w:cs="Arial"/>
          <w:b/>
          <w:bCs/>
          <w:sz w:val="44"/>
          <w:szCs w:val="44"/>
        </w:rPr>
        <w:t>An Overview of EPA’s Renewable Fuel Standard Program</w:t>
      </w:r>
    </w:p>
    <w:p w14:paraId="170018B9" w14:textId="3854E28D" w:rsidR="006970C8" w:rsidRDefault="006970C8" w:rsidP="00646A0B">
      <w:pPr>
        <w:spacing w:after="0" w:line="240" w:lineRule="auto"/>
        <w:jc w:val="center"/>
        <w:rPr>
          <w:rFonts w:ascii="Arial" w:hAnsi="Arial" w:cs="Arial"/>
          <w:b/>
          <w:bCs/>
          <w:sz w:val="26"/>
          <w:szCs w:val="26"/>
        </w:rPr>
      </w:pPr>
    </w:p>
    <w:p w14:paraId="2B841956" w14:textId="05CCB11E" w:rsidR="007A284D" w:rsidRDefault="007A284D" w:rsidP="00646A0B">
      <w:pPr>
        <w:spacing w:after="0" w:line="240" w:lineRule="auto"/>
        <w:jc w:val="center"/>
        <w:rPr>
          <w:rFonts w:ascii="Arial" w:hAnsi="Arial" w:cs="Arial"/>
          <w:b/>
          <w:bCs/>
          <w:sz w:val="26"/>
          <w:szCs w:val="26"/>
        </w:rPr>
      </w:pPr>
    </w:p>
    <w:p w14:paraId="18B37A35" w14:textId="38640079" w:rsidR="007A284D" w:rsidRDefault="007A284D" w:rsidP="00646A0B">
      <w:pPr>
        <w:spacing w:after="0" w:line="240" w:lineRule="auto"/>
        <w:jc w:val="center"/>
        <w:rPr>
          <w:rFonts w:ascii="Arial" w:hAnsi="Arial" w:cs="Arial"/>
          <w:b/>
          <w:bCs/>
          <w:sz w:val="26"/>
          <w:szCs w:val="26"/>
        </w:rPr>
      </w:pPr>
    </w:p>
    <w:p w14:paraId="6F72E4CA" w14:textId="25C01A7C" w:rsidR="007A284D" w:rsidRDefault="007A284D" w:rsidP="00646A0B">
      <w:pPr>
        <w:spacing w:after="0" w:line="240" w:lineRule="auto"/>
        <w:jc w:val="center"/>
        <w:rPr>
          <w:rFonts w:ascii="Arial" w:hAnsi="Arial" w:cs="Arial"/>
          <w:b/>
          <w:bCs/>
          <w:sz w:val="26"/>
          <w:szCs w:val="26"/>
        </w:rPr>
      </w:pPr>
    </w:p>
    <w:p w14:paraId="55C4DFB0" w14:textId="77777777" w:rsidR="007A284D" w:rsidRDefault="007A284D" w:rsidP="00646A0B">
      <w:pPr>
        <w:spacing w:after="0" w:line="240" w:lineRule="auto"/>
        <w:jc w:val="center"/>
        <w:rPr>
          <w:rFonts w:ascii="Arial" w:hAnsi="Arial" w:cs="Arial"/>
          <w:b/>
          <w:bCs/>
          <w:sz w:val="26"/>
          <w:szCs w:val="26"/>
        </w:rPr>
      </w:pPr>
    </w:p>
    <w:p w14:paraId="51EB123A" w14:textId="6635D5F2" w:rsidR="00CA5143" w:rsidRPr="00AF08A2" w:rsidRDefault="00CA5143" w:rsidP="005E780E">
      <w:pPr>
        <w:spacing w:after="0" w:line="240" w:lineRule="auto"/>
        <w:jc w:val="center"/>
        <w:rPr>
          <w:rFonts w:ascii="Arial" w:hAnsi="Arial" w:cs="Arial"/>
          <w:b/>
          <w:bCs/>
          <w:sz w:val="36"/>
          <w:szCs w:val="36"/>
        </w:rPr>
      </w:pPr>
      <w:r w:rsidRPr="00AF08A2">
        <w:rPr>
          <w:rFonts w:ascii="Arial" w:hAnsi="Arial" w:cs="Arial"/>
          <w:b/>
          <w:bCs/>
          <w:sz w:val="36"/>
          <w:szCs w:val="36"/>
        </w:rPr>
        <w:t xml:space="preserve">Dr. Charles H. Gooding, Ph.D., P.E. </w:t>
      </w:r>
    </w:p>
    <w:p w14:paraId="5C361436" w14:textId="77777777" w:rsidR="000414F4" w:rsidRPr="000414F4" w:rsidRDefault="000414F4" w:rsidP="000414F4">
      <w:pPr>
        <w:spacing w:after="0" w:line="240" w:lineRule="auto"/>
        <w:jc w:val="center"/>
        <w:rPr>
          <w:rFonts w:ascii="Arial" w:hAnsi="Arial" w:cs="Arial"/>
          <w:b/>
          <w:bCs/>
          <w:sz w:val="36"/>
          <w:szCs w:val="36"/>
        </w:rPr>
      </w:pPr>
      <w:r w:rsidRPr="000414F4">
        <w:rPr>
          <w:rFonts w:ascii="Arial" w:hAnsi="Arial" w:cs="Arial"/>
          <w:b/>
          <w:bCs/>
          <w:sz w:val="36"/>
          <w:szCs w:val="36"/>
        </w:rPr>
        <w:t>Chemical Engineering Professor Emeritus</w:t>
      </w:r>
    </w:p>
    <w:p w14:paraId="6C6C5035" w14:textId="29A6621C" w:rsidR="00DE25BD" w:rsidRPr="00AF08A2" w:rsidRDefault="00DE25BD" w:rsidP="005E780E">
      <w:pPr>
        <w:spacing w:after="0" w:line="240" w:lineRule="auto"/>
        <w:jc w:val="center"/>
        <w:rPr>
          <w:rFonts w:ascii="Arial" w:hAnsi="Arial" w:cs="Arial"/>
          <w:sz w:val="36"/>
          <w:szCs w:val="36"/>
        </w:rPr>
      </w:pPr>
      <w:r w:rsidRPr="00AF08A2">
        <w:rPr>
          <w:rFonts w:ascii="Arial" w:hAnsi="Arial" w:cs="Arial"/>
          <w:b/>
          <w:bCs/>
          <w:sz w:val="36"/>
          <w:szCs w:val="36"/>
        </w:rPr>
        <w:t>Clemson University</w:t>
      </w:r>
    </w:p>
    <w:p w14:paraId="383F9420" w14:textId="678380A1" w:rsidR="00750078" w:rsidRDefault="00750078" w:rsidP="00CF38BF">
      <w:pPr>
        <w:spacing w:after="0" w:line="240" w:lineRule="auto"/>
        <w:jc w:val="both"/>
        <w:rPr>
          <w:rFonts w:ascii="Arial" w:hAnsi="Arial" w:cs="Arial"/>
          <w:sz w:val="26"/>
          <w:szCs w:val="26"/>
        </w:rPr>
      </w:pPr>
    </w:p>
    <w:p w14:paraId="26061CDB" w14:textId="79B37DBF" w:rsidR="006970C8" w:rsidRDefault="006970C8" w:rsidP="009A0865">
      <w:pPr>
        <w:spacing w:after="0" w:line="240" w:lineRule="auto"/>
        <w:jc w:val="center"/>
        <w:rPr>
          <w:rFonts w:ascii="Times New Roman" w:eastAsia="Times New Roman" w:hAnsi="Times New Roman" w:cs="Times New Roman"/>
          <w:sz w:val="24"/>
          <w:szCs w:val="24"/>
        </w:rPr>
      </w:pPr>
    </w:p>
    <w:p w14:paraId="75EC0C2F" w14:textId="7B9C5464" w:rsidR="007A284D" w:rsidRDefault="007A284D" w:rsidP="009A0865">
      <w:pPr>
        <w:spacing w:after="0" w:line="240" w:lineRule="auto"/>
        <w:jc w:val="center"/>
        <w:rPr>
          <w:rFonts w:ascii="Times New Roman" w:eastAsia="Times New Roman" w:hAnsi="Times New Roman" w:cs="Times New Roman"/>
          <w:sz w:val="24"/>
          <w:szCs w:val="24"/>
        </w:rPr>
      </w:pPr>
    </w:p>
    <w:p w14:paraId="375E8121" w14:textId="3F8CB21E" w:rsidR="007A284D" w:rsidRDefault="007A284D" w:rsidP="009A0865">
      <w:pPr>
        <w:spacing w:after="0" w:line="240" w:lineRule="auto"/>
        <w:jc w:val="center"/>
        <w:rPr>
          <w:rFonts w:ascii="Times New Roman" w:eastAsia="Times New Roman" w:hAnsi="Times New Roman" w:cs="Times New Roman"/>
          <w:sz w:val="24"/>
          <w:szCs w:val="24"/>
        </w:rPr>
      </w:pPr>
    </w:p>
    <w:p w14:paraId="243059AC" w14:textId="77777777" w:rsidR="007A284D" w:rsidRDefault="007A284D" w:rsidP="009A0865">
      <w:pPr>
        <w:spacing w:after="0" w:line="240" w:lineRule="auto"/>
        <w:jc w:val="center"/>
        <w:rPr>
          <w:rFonts w:ascii="Times New Roman" w:eastAsia="Times New Roman" w:hAnsi="Times New Roman" w:cs="Times New Roman"/>
          <w:sz w:val="24"/>
          <w:szCs w:val="24"/>
        </w:rPr>
      </w:pPr>
    </w:p>
    <w:p w14:paraId="0E8CFAF8" w14:textId="77777777" w:rsidR="00DE25BD" w:rsidRDefault="00DE25BD" w:rsidP="00DE25BD">
      <w:pPr>
        <w:autoSpaceDE w:val="0"/>
        <w:autoSpaceDN w:val="0"/>
        <w:adjustRightInd w:val="0"/>
        <w:spacing w:after="0" w:line="240" w:lineRule="auto"/>
        <w:jc w:val="center"/>
        <w:rPr>
          <w:rFonts w:ascii="Times New Roman" w:eastAsia="Times New Roman" w:hAnsi="Times New Roman" w:cs="Times New Roman"/>
          <w:sz w:val="24"/>
          <w:szCs w:val="24"/>
        </w:rPr>
      </w:pPr>
    </w:p>
    <w:p w14:paraId="04C78739" w14:textId="78276643" w:rsidR="00AF08A2" w:rsidRPr="00AF08A2" w:rsidRDefault="00AF08A2" w:rsidP="00AF08A2">
      <w:pPr>
        <w:autoSpaceDE w:val="0"/>
        <w:autoSpaceDN w:val="0"/>
        <w:adjustRightInd w:val="0"/>
        <w:spacing w:after="0" w:line="240" w:lineRule="auto"/>
        <w:rPr>
          <w:rFonts w:asciiTheme="minorBidi" w:hAnsiTheme="minorBidi"/>
          <w:sz w:val="32"/>
          <w:szCs w:val="32"/>
        </w:rPr>
      </w:pPr>
      <w:r w:rsidRPr="00AF08A2">
        <w:rPr>
          <w:rFonts w:asciiTheme="minorBidi" w:hAnsiTheme="minorBidi"/>
          <w:sz w:val="32"/>
          <w:szCs w:val="32"/>
        </w:rPr>
        <w:t xml:space="preserve">This talk will </w:t>
      </w:r>
      <w:r w:rsidR="00405045">
        <w:rPr>
          <w:rFonts w:asciiTheme="minorBidi" w:hAnsiTheme="minorBidi"/>
          <w:sz w:val="32"/>
          <w:szCs w:val="32"/>
        </w:rPr>
        <w:t>briefly review</w:t>
      </w:r>
      <w:r w:rsidRPr="00AF08A2">
        <w:rPr>
          <w:rFonts w:asciiTheme="minorBidi" w:hAnsiTheme="minorBidi"/>
          <w:sz w:val="32"/>
          <w:szCs w:val="32"/>
        </w:rPr>
        <w:t xml:space="preserve"> the legal and philosophical basis of the Renewable Fuels Program and its progression in terms of goals, regulatory requirements, and modifications to address fraud and ensure economic and process engineering accountability.  </w:t>
      </w:r>
      <w:r w:rsidR="00C92B16">
        <w:rPr>
          <w:rFonts w:asciiTheme="minorBidi" w:hAnsiTheme="minorBidi"/>
          <w:sz w:val="32"/>
          <w:szCs w:val="32"/>
        </w:rPr>
        <w:t>Dr. Gooding</w:t>
      </w:r>
      <w:r w:rsidRPr="00AF08A2">
        <w:rPr>
          <w:rFonts w:asciiTheme="minorBidi" w:hAnsiTheme="minorBidi"/>
          <w:sz w:val="32"/>
          <w:szCs w:val="32"/>
        </w:rPr>
        <w:t xml:space="preserve"> will provide examples of who is doing what, where, and how from his experiences as an independent PE who conducts engineering reviews and biannual field audits of renewable fuel production facilities.</w:t>
      </w:r>
    </w:p>
    <w:p w14:paraId="48A817CE" w14:textId="2D48DA94" w:rsidR="004959F7" w:rsidRDefault="004959F7" w:rsidP="00DE25BD">
      <w:pPr>
        <w:autoSpaceDE w:val="0"/>
        <w:autoSpaceDN w:val="0"/>
        <w:adjustRightInd w:val="0"/>
        <w:spacing w:after="0" w:line="240" w:lineRule="auto"/>
        <w:jc w:val="center"/>
        <w:rPr>
          <w:rFonts w:asciiTheme="minorBidi" w:hAnsiTheme="minorBidi"/>
        </w:rPr>
      </w:pPr>
    </w:p>
    <w:p w14:paraId="5EF626DF" w14:textId="243E2150" w:rsidR="007A284D" w:rsidRDefault="007A284D" w:rsidP="00DE25BD">
      <w:pPr>
        <w:autoSpaceDE w:val="0"/>
        <w:autoSpaceDN w:val="0"/>
        <w:adjustRightInd w:val="0"/>
        <w:spacing w:after="0" w:line="240" w:lineRule="auto"/>
        <w:jc w:val="center"/>
        <w:rPr>
          <w:rFonts w:asciiTheme="minorBidi" w:hAnsiTheme="minorBidi"/>
        </w:rPr>
      </w:pPr>
    </w:p>
    <w:p w14:paraId="7E90CDE7" w14:textId="143820F0" w:rsidR="007A284D" w:rsidRDefault="007A284D" w:rsidP="00DE25BD">
      <w:pPr>
        <w:autoSpaceDE w:val="0"/>
        <w:autoSpaceDN w:val="0"/>
        <w:adjustRightInd w:val="0"/>
        <w:spacing w:after="0" w:line="240" w:lineRule="auto"/>
        <w:jc w:val="center"/>
        <w:rPr>
          <w:rFonts w:asciiTheme="minorBidi" w:hAnsiTheme="minorBidi"/>
        </w:rPr>
      </w:pPr>
    </w:p>
    <w:p w14:paraId="48546124" w14:textId="681F86A1" w:rsidR="007A284D" w:rsidRDefault="007A284D" w:rsidP="00DE25BD">
      <w:pPr>
        <w:autoSpaceDE w:val="0"/>
        <w:autoSpaceDN w:val="0"/>
        <w:adjustRightInd w:val="0"/>
        <w:spacing w:after="0" w:line="240" w:lineRule="auto"/>
        <w:jc w:val="center"/>
        <w:rPr>
          <w:rFonts w:asciiTheme="minorBidi" w:hAnsiTheme="minorBidi"/>
        </w:rPr>
      </w:pPr>
    </w:p>
    <w:p w14:paraId="1C7CC58D" w14:textId="77777777" w:rsidR="007A284D" w:rsidRDefault="007A284D" w:rsidP="00DE25BD">
      <w:pPr>
        <w:autoSpaceDE w:val="0"/>
        <w:autoSpaceDN w:val="0"/>
        <w:adjustRightInd w:val="0"/>
        <w:spacing w:after="0" w:line="240" w:lineRule="auto"/>
        <w:jc w:val="center"/>
        <w:rPr>
          <w:rFonts w:asciiTheme="minorBidi" w:hAnsiTheme="minorBidi"/>
        </w:rPr>
      </w:pPr>
    </w:p>
    <w:p w14:paraId="2F8212EF" w14:textId="77777777" w:rsidR="0032497A" w:rsidRDefault="0032497A" w:rsidP="00DE25BD">
      <w:pPr>
        <w:autoSpaceDE w:val="0"/>
        <w:autoSpaceDN w:val="0"/>
        <w:adjustRightInd w:val="0"/>
        <w:spacing w:after="0" w:line="240" w:lineRule="auto"/>
        <w:jc w:val="center"/>
        <w:rPr>
          <w:rFonts w:asciiTheme="minorBidi" w:hAnsiTheme="minorBidi"/>
        </w:rPr>
      </w:pPr>
    </w:p>
    <w:p w14:paraId="44A40D26" w14:textId="4B828636" w:rsidR="004959F7" w:rsidRDefault="004959F7" w:rsidP="00AF08A2">
      <w:pPr>
        <w:autoSpaceDE w:val="0"/>
        <w:autoSpaceDN w:val="0"/>
        <w:adjustRightInd w:val="0"/>
        <w:spacing w:after="0" w:line="240" w:lineRule="auto"/>
        <w:rPr>
          <w:rFonts w:asciiTheme="minorBidi" w:hAnsiTheme="minorBidi"/>
          <w:b/>
          <w:bCs/>
          <w:sz w:val="32"/>
          <w:szCs w:val="32"/>
        </w:rPr>
      </w:pPr>
      <w:r w:rsidRPr="00AF08A2">
        <w:rPr>
          <w:rFonts w:asciiTheme="minorBidi" w:hAnsiTheme="minorBidi"/>
          <w:b/>
          <w:bCs/>
          <w:sz w:val="32"/>
          <w:szCs w:val="32"/>
        </w:rPr>
        <w:t>About the Speaker</w:t>
      </w:r>
      <w:r w:rsidR="00AF08A2">
        <w:rPr>
          <w:rFonts w:asciiTheme="minorBidi" w:hAnsiTheme="minorBidi"/>
          <w:b/>
          <w:bCs/>
          <w:sz w:val="32"/>
          <w:szCs w:val="32"/>
        </w:rPr>
        <w:t>:</w:t>
      </w:r>
    </w:p>
    <w:p w14:paraId="5B115595" w14:textId="3AAF7DCC" w:rsidR="00405045" w:rsidRPr="00405045" w:rsidRDefault="007A284D" w:rsidP="00C92B16">
      <w:pPr>
        <w:autoSpaceDE w:val="0"/>
        <w:autoSpaceDN w:val="0"/>
        <w:adjustRightInd w:val="0"/>
        <w:spacing w:after="0" w:line="240" w:lineRule="auto"/>
        <w:jc w:val="both"/>
        <w:rPr>
          <w:rFonts w:asciiTheme="minorBidi" w:hAnsiTheme="minorBidi"/>
          <w:sz w:val="32"/>
          <w:szCs w:val="32"/>
        </w:rPr>
      </w:pPr>
      <w:r>
        <w:fldChar w:fldCharType="begin"/>
      </w:r>
      <w:r>
        <w:instrText xml:space="preserve"> INCLUDEPICTURE "https://media.licdn.com/dms/image/C4E03AQGhMH5WObUmCg/profile-displayphoto-shrink_800_800/0/1516372732758?e=2147483647&amp;v=beta&amp;t=Z6qPUhom5lopSPmNAB4Suyt3YwfMqlmWDdHatQBcuRI" \* MERGEFORMATINET </w:instrText>
      </w:r>
      <w:r>
        <w:fldChar w:fldCharType="separate"/>
      </w:r>
      <w:r>
        <w:rPr>
          <w:noProof/>
        </w:rPr>
        <w:drawing>
          <wp:anchor distT="0" distB="0" distL="114300" distR="114300" simplePos="0" relativeHeight="251659264" behindDoc="0" locked="0" layoutInCell="1" allowOverlap="1" wp14:anchorId="10B0CB34" wp14:editId="4F132A41">
            <wp:simplePos x="0" y="0"/>
            <wp:positionH relativeFrom="column">
              <wp:posOffset>4445</wp:posOffset>
            </wp:positionH>
            <wp:positionV relativeFrom="paragraph">
              <wp:posOffset>2540</wp:posOffset>
            </wp:positionV>
            <wp:extent cx="2541905" cy="2541905"/>
            <wp:effectExtent l="0" t="0" r="0" b="0"/>
            <wp:wrapSquare wrapText="bothSides"/>
            <wp:docPr id="2" name="Picture 2" descr="Charles Goo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es Goo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1905" cy="254190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r w:rsidR="00405045" w:rsidRPr="00405045">
        <w:rPr>
          <w:rFonts w:asciiTheme="minorBidi" w:hAnsiTheme="minorBidi"/>
          <w:sz w:val="32"/>
          <w:szCs w:val="32"/>
        </w:rPr>
        <w:t>Charles H. Gooding, Ph.D., P.E., has been a chemical engineer for 52 years. He is registered to practice in South Carolina, New York, Alabama, and North Carolina. Most of his full</w:t>
      </w:r>
      <w:r w:rsidR="00405045" w:rsidRPr="00405045">
        <w:rPr>
          <w:rFonts w:ascii="Cambria Math" w:hAnsi="Cambria Math" w:cs="Cambria Math"/>
          <w:sz w:val="32"/>
          <w:szCs w:val="32"/>
        </w:rPr>
        <w:t>‐</w:t>
      </w:r>
      <w:r w:rsidR="00405045" w:rsidRPr="00405045">
        <w:rPr>
          <w:rFonts w:asciiTheme="minorBidi" w:hAnsiTheme="minorBidi"/>
          <w:sz w:val="32"/>
          <w:szCs w:val="32"/>
        </w:rPr>
        <w:t>time work career was on the faculty at Clemson University</w:t>
      </w:r>
      <w:r w:rsidR="00405045">
        <w:rPr>
          <w:rFonts w:asciiTheme="minorBidi" w:hAnsiTheme="minorBidi"/>
          <w:sz w:val="32"/>
          <w:szCs w:val="32"/>
        </w:rPr>
        <w:t>,</w:t>
      </w:r>
      <w:r w:rsidR="00405045" w:rsidRPr="00405045">
        <w:rPr>
          <w:rFonts w:asciiTheme="minorBidi" w:hAnsiTheme="minorBidi"/>
          <w:sz w:val="32"/>
          <w:szCs w:val="32"/>
        </w:rPr>
        <w:t xml:space="preserve"> where he taught chemical engineering for 33 years.  He has consulted with numerous companies specializing in chemical engineering process design, analysis, and control.  He has conducted research and published works on a wide range of topics</w:t>
      </w:r>
      <w:r w:rsidR="00405045">
        <w:rPr>
          <w:rFonts w:asciiTheme="minorBidi" w:hAnsiTheme="minorBidi"/>
          <w:sz w:val="32"/>
          <w:szCs w:val="32"/>
        </w:rPr>
        <w:t>,</w:t>
      </w:r>
      <w:r w:rsidR="00405045" w:rsidRPr="00405045">
        <w:rPr>
          <w:rFonts w:asciiTheme="minorBidi" w:hAnsiTheme="minorBidi"/>
          <w:sz w:val="32"/>
          <w:szCs w:val="32"/>
        </w:rPr>
        <w:t xml:space="preserve"> including the conversion of animal byproducts to biodiesel fuel, the anaerobic digestion of animal byproducts to produce methane, and the conversion of water to hydrogen by the hybrid chlorine process.  He works part-time</w:t>
      </w:r>
      <w:r w:rsidR="00405045">
        <w:rPr>
          <w:rFonts w:asciiTheme="minorBidi" w:hAnsiTheme="minorBidi"/>
          <w:sz w:val="32"/>
          <w:szCs w:val="32"/>
        </w:rPr>
        <w:t>,</w:t>
      </w:r>
      <w:r w:rsidR="00405045" w:rsidRPr="00405045">
        <w:rPr>
          <w:rFonts w:asciiTheme="minorBidi" w:hAnsiTheme="minorBidi"/>
          <w:sz w:val="32"/>
          <w:szCs w:val="32"/>
        </w:rPr>
        <w:t xml:space="preserve"> conducting field audits and engineering reviews for Weaver and Tidwell, LLP. </w:t>
      </w:r>
    </w:p>
    <w:p w14:paraId="69639856" w14:textId="77777777" w:rsidR="00AF08A2" w:rsidRPr="00AF08A2" w:rsidRDefault="00AF08A2" w:rsidP="00AF08A2">
      <w:pPr>
        <w:autoSpaceDE w:val="0"/>
        <w:autoSpaceDN w:val="0"/>
        <w:adjustRightInd w:val="0"/>
        <w:spacing w:after="0" w:line="240" w:lineRule="auto"/>
        <w:rPr>
          <w:rFonts w:asciiTheme="minorBidi" w:hAnsiTheme="minorBidi"/>
          <w:b/>
          <w:bCs/>
          <w:sz w:val="32"/>
          <w:szCs w:val="32"/>
        </w:rPr>
      </w:pPr>
    </w:p>
    <w:p w14:paraId="0039E0F4" w14:textId="477794FB" w:rsidR="004959F7" w:rsidRDefault="004959F7" w:rsidP="00DE25BD">
      <w:pPr>
        <w:autoSpaceDE w:val="0"/>
        <w:autoSpaceDN w:val="0"/>
        <w:adjustRightInd w:val="0"/>
        <w:spacing w:after="0" w:line="240" w:lineRule="auto"/>
        <w:jc w:val="center"/>
        <w:rPr>
          <w:rFonts w:asciiTheme="minorBidi" w:hAnsiTheme="minorBidi"/>
        </w:rPr>
      </w:pPr>
    </w:p>
    <w:p w14:paraId="519B3EB2" w14:textId="1BDB13EA" w:rsidR="004959F7" w:rsidRDefault="004959F7" w:rsidP="00AF08A2">
      <w:pPr>
        <w:autoSpaceDE w:val="0"/>
        <w:autoSpaceDN w:val="0"/>
        <w:adjustRightInd w:val="0"/>
        <w:spacing w:after="0" w:line="240" w:lineRule="auto"/>
        <w:rPr>
          <w:rFonts w:asciiTheme="minorBidi" w:hAnsiTheme="minorBidi"/>
        </w:rPr>
      </w:pPr>
    </w:p>
    <w:p w14:paraId="3E97B3E0" w14:textId="5CDC773C" w:rsidR="00500886" w:rsidRDefault="00500886" w:rsidP="00DE25BD">
      <w:pPr>
        <w:autoSpaceDE w:val="0"/>
        <w:autoSpaceDN w:val="0"/>
        <w:adjustRightInd w:val="0"/>
        <w:spacing w:after="0" w:line="240" w:lineRule="auto"/>
        <w:jc w:val="center"/>
        <w:rPr>
          <w:rFonts w:asciiTheme="minorBidi" w:hAnsiTheme="minorBidi"/>
        </w:rPr>
      </w:pPr>
    </w:p>
    <w:p w14:paraId="10D710FE" w14:textId="77777777" w:rsidR="00500886" w:rsidRPr="00DE25BD" w:rsidRDefault="00500886" w:rsidP="00DE25BD">
      <w:pPr>
        <w:autoSpaceDE w:val="0"/>
        <w:autoSpaceDN w:val="0"/>
        <w:adjustRightInd w:val="0"/>
        <w:spacing w:after="0" w:line="240" w:lineRule="auto"/>
        <w:jc w:val="center"/>
        <w:rPr>
          <w:rFonts w:asciiTheme="minorBidi" w:hAnsiTheme="minorBidi"/>
        </w:rPr>
      </w:pPr>
    </w:p>
    <w:p w14:paraId="77DD5875" w14:textId="7CC63834" w:rsidR="004959F7" w:rsidRDefault="004959F7" w:rsidP="00DE25BD">
      <w:pPr>
        <w:spacing w:after="0" w:line="240" w:lineRule="auto"/>
        <w:rPr>
          <w:rFonts w:ascii="Arial" w:hAnsi="Arial" w:cs="Arial"/>
          <w:b/>
          <w:color w:val="FF0000"/>
          <w:sz w:val="32"/>
          <w:szCs w:val="32"/>
        </w:rPr>
      </w:pPr>
    </w:p>
    <w:p w14:paraId="5B6717DA" w14:textId="1D0AF4DE" w:rsidR="007A284D" w:rsidRDefault="007A284D" w:rsidP="00DE25BD">
      <w:pPr>
        <w:spacing w:after="0" w:line="240" w:lineRule="auto"/>
        <w:rPr>
          <w:rFonts w:ascii="Arial" w:hAnsi="Arial" w:cs="Arial"/>
          <w:b/>
          <w:color w:val="FF0000"/>
          <w:sz w:val="32"/>
          <w:szCs w:val="32"/>
        </w:rPr>
      </w:pPr>
    </w:p>
    <w:p w14:paraId="4860A6FD" w14:textId="3EF3168C" w:rsidR="007A284D" w:rsidRDefault="007A284D" w:rsidP="00DE25BD">
      <w:pPr>
        <w:spacing w:after="0" w:line="240" w:lineRule="auto"/>
        <w:rPr>
          <w:rFonts w:ascii="Arial" w:hAnsi="Arial" w:cs="Arial"/>
          <w:b/>
          <w:color w:val="FF0000"/>
          <w:sz w:val="32"/>
          <w:szCs w:val="32"/>
        </w:rPr>
      </w:pPr>
    </w:p>
    <w:p w14:paraId="0EB4BC26" w14:textId="46A2B5A0" w:rsidR="007A284D" w:rsidRDefault="007A284D" w:rsidP="00DE25BD">
      <w:pPr>
        <w:spacing w:after="0" w:line="240" w:lineRule="auto"/>
        <w:rPr>
          <w:rFonts w:ascii="Arial" w:hAnsi="Arial" w:cs="Arial"/>
          <w:b/>
          <w:color w:val="FF0000"/>
          <w:sz w:val="32"/>
          <w:szCs w:val="32"/>
        </w:rPr>
      </w:pPr>
    </w:p>
    <w:p w14:paraId="0F7D1DD8" w14:textId="77777777" w:rsidR="007A284D" w:rsidRDefault="007A284D" w:rsidP="00DE25BD">
      <w:pPr>
        <w:spacing w:after="0" w:line="240" w:lineRule="auto"/>
        <w:rPr>
          <w:rFonts w:ascii="Arial" w:hAnsi="Arial" w:cs="Arial"/>
          <w:b/>
          <w:color w:val="FF0000"/>
          <w:sz w:val="32"/>
          <w:szCs w:val="32"/>
        </w:rPr>
      </w:pPr>
    </w:p>
    <w:p w14:paraId="0EA0E5AD" w14:textId="0FB2FA1D" w:rsidR="00DE25BD" w:rsidRDefault="00DE25BD" w:rsidP="00DE25BD">
      <w:pPr>
        <w:spacing w:after="0" w:line="240" w:lineRule="auto"/>
        <w:rPr>
          <w:rFonts w:ascii="Arial" w:hAnsi="Arial" w:cs="Arial"/>
          <w:b/>
          <w:color w:val="FF0000"/>
          <w:sz w:val="32"/>
          <w:szCs w:val="32"/>
        </w:rPr>
      </w:pPr>
    </w:p>
    <w:p w14:paraId="119262A1" w14:textId="77777777" w:rsidR="00211404" w:rsidRPr="00ED7DBA" w:rsidRDefault="00211404" w:rsidP="00211404">
      <w:pPr>
        <w:jc w:val="center"/>
        <w:rPr>
          <w:rFonts w:ascii="Arial" w:hAnsi="Arial" w:cs="Arial"/>
          <w:b/>
          <w:color w:val="FF0000"/>
          <w:sz w:val="36"/>
          <w:szCs w:val="36"/>
        </w:rPr>
      </w:pPr>
      <w:r w:rsidRPr="00ED7DBA">
        <w:rPr>
          <w:rFonts w:ascii="Arial" w:hAnsi="Arial" w:cs="Arial"/>
          <w:b/>
          <w:color w:val="FF0000"/>
          <w:sz w:val="36"/>
          <w:szCs w:val="36"/>
        </w:rPr>
        <w:t>2:30 PM</w:t>
      </w:r>
    </w:p>
    <w:p w14:paraId="37DE6892" w14:textId="14C952F7" w:rsidR="00211404" w:rsidRPr="00ED7DBA" w:rsidRDefault="00211404" w:rsidP="00211404">
      <w:pPr>
        <w:jc w:val="center"/>
        <w:rPr>
          <w:rFonts w:ascii="Arial" w:hAnsi="Arial" w:cs="Arial"/>
          <w:b/>
          <w:sz w:val="36"/>
          <w:szCs w:val="36"/>
        </w:rPr>
      </w:pPr>
      <w:r w:rsidRPr="00ED7DBA">
        <w:rPr>
          <w:rFonts w:ascii="Arial" w:hAnsi="Arial" w:cs="Arial"/>
          <w:b/>
          <w:sz w:val="36"/>
          <w:szCs w:val="36"/>
        </w:rPr>
        <w:t xml:space="preserve">Friday, </w:t>
      </w:r>
      <w:r w:rsidR="00B23163">
        <w:rPr>
          <w:rFonts w:ascii="Arial" w:hAnsi="Arial" w:cs="Arial"/>
          <w:b/>
          <w:sz w:val="36"/>
          <w:szCs w:val="36"/>
        </w:rPr>
        <w:t xml:space="preserve">February </w:t>
      </w:r>
      <w:r w:rsidR="005018C8">
        <w:rPr>
          <w:rFonts w:ascii="Arial" w:hAnsi="Arial" w:cs="Arial"/>
          <w:b/>
          <w:sz w:val="36"/>
          <w:szCs w:val="36"/>
        </w:rPr>
        <w:t>24</w:t>
      </w:r>
      <w:r w:rsidR="00367767" w:rsidRPr="00ED7DBA">
        <w:rPr>
          <w:rFonts w:ascii="Arial" w:hAnsi="Arial" w:cs="Arial"/>
          <w:b/>
          <w:sz w:val="36"/>
          <w:szCs w:val="36"/>
        </w:rPr>
        <w:t>, 202</w:t>
      </w:r>
      <w:r w:rsidR="00E84284">
        <w:rPr>
          <w:rFonts w:ascii="Arial" w:hAnsi="Arial" w:cs="Arial"/>
          <w:b/>
          <w:sz w:val="36"/>
          <w:szCs w:val="36"/>
        </w:rPr>
        <w:t>3</w:t>
      </w:r>
    </w:p>
    <w:p w14:paraId="7C8CCAD2" w14:textId="477603AF" w:rsidR="00211404" w:rsidRPr="00E84284" w:rsidRDefault="00E84284" w:rsidP="00E84284">
      <w:pPr>
        <w:jc w:val="center"/>
        <w:rPr>
          <w:rFonts w:ascii="Arial" w:hAnsi="Arial" w:cs="Arial"/>
          <w:b/>
          <w:sz w:val="36"/>
          <w:szCs w:val="36"/>
        </w:rPr>
      </w:pPr>
      <w:r>
        <w:rPr>
          <w:rFonts w:ascii="Arial" w:hAnsi="Arial" w:cs="Arial"/>
          <w:b/>
          <w:sz w:val="36"/>
          <w:szCs w:val="36"/>
        </w:rPr>
        <w:t>Brackett Hall 100</w:t>
      </w:r>
    </w:p>
    <w:p w14:paraId="4F3CA81E" w14:textId="6ABB4466" w:rsidR="00D131DA"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is mandatory for graduate students enrolled in EES 8610, EES 9610, and GEOL 8</w:t>
      </w:r>
      <w:r w:rsidR="00873BD0">
        <w:rPr>
          <w:rFonts w:ascii="Arial" w:hAnsi="Arial" w:cs="Arial"/>
          <w:b/>
          <w:bCs/>
          <w:i/>
          <w:iCs/>
          <w:color w:val="F66733"/>
          <w:sz w:val="28"/>
          <w:szCs w:val="28"/>
        </w:rPr>
        <w:t>6</w:t>
      </w:r>
      <w:r w:rsidR="00211404" w:rsidRPr="00ED7DBA">
        <w:rPr>
          <w:rFonts w:ascii="Arial" w:hAnsi="Arial" w:cs="Arial"/>
          <w:b/>
          <w:bCs/>
          <w:i/>
          <w:iCs/>
          <w:color w:val="F66733"/>
          <w:sz w:val="28"/>
          <w:szCs w:val="28"/>
        </w:rPr>
        <w:t xml:space="preserve">10.  </w:t>
      </w:r>
    </w:p>
    <w:p w14:paraId="3E15EC52" w14:textId="2814BD7E" w:rsidR="009A0865" w:rsidRDefault="009A0865" w:rsidP="00B12458">
      <w:pPr>
        <w:jc w:val="center"/>
        <w:rPr>
          <w:rFonts w:ascii="Arial" w:hAnsi="Arial" w:cs="Arial"/>
          <w:b/>
          <w:bCs/>
          <w:i/>
          <w:iCs/>
          <w:color w:val="F66733"/>
          <w:sz w:val="28"/>
          <w:szCs w:val="28"/>
        </w:rPr>
      </w:pPr>
      <w:r>
        <w:rPr>
          <w:rFonts w:ascii="Arial" w:hAnsi="Arial" w:cs="Arial"/>
          <w:b/>
          <w:bCs/>
          <w:i/>
          <w:iCs/>
          <w:color w:val="F66733"/>
          <w:sz w:val="28"/>
          <w:szCs w:val="28"/>
        </w:rPr>
        <w:t>Refreshments after seminar.</w:t>
      </w:r>
    </w:p>
    <w:p w14:paraId="3EB6504F" w14:textId="7333AFC0" w:rsidR="004959F7" w:rsidRDefault="004959F7" w:rsidP="00B12458">
      <w:pPr>
        <w:jc w:val="center"/>
        <w:rPr>
          <w:rFonts w:ascii="Arial" w:hAnsi="Arial" w:cs="Arial"/>
          <w:b/>
          <w:bCs/>
          <w:i/>
          <w:iCs/>
          <w:color w:val="F66733"/>
          <w:sz w:val="28"/>
          <w:szCs w:val="28"/>
        </w:rPr>
      </w:pPr>
    </w:p>
    <w:p w14:paraId="0D911ED5" w14:textId="77777777" w:rsidR="004959F7" w:rsidRPr="00ED7DBA" w:rsidRDefault="004959F7" w:rsidP="00B12458">
      <w:pPr>
        <w:jc w:val="center"/>
        <w:rPr>
          <w:rFonts w:ascii="Arial" w:hAnsi="Arial" w:cs="Arial"/>
          <w:b/>
          <w:bCs/>
          <w:i/>
          <w:iCs/>
          <w:color w:val="F66733"/>
          <w:sz w:val="28"/>
          <w:szCs w:val="28"/>
        </w:rPr>
      </w:pPr>
    </w:p>
    <w:sectPr w:rsidR="004959F7" w:rsidRPr="00ED7DBA" w:rsidSect="00481CE5">
      <w:pgSz w:w="15840" w:h="24480" w:code="3"/>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04E6A"/>
    <w:rsid w:val="0001010F"/>
    <w:rsid w:val="000414F4"/>
    <w:rsid w:val="000C3A6D"/>
    <w:rsid w:val="000C6D8B"/>
    <w:rsid w:val="000F1AE0"/>
    <w:rsid w:val="00106ED3"/>
    <w:rsid w:val="00165A8D"/>
    <w:rsid w:val="00177A96"/>
    <w:rsid w:val="00183C89"/>
    <w:rsid w:val="001E35F1"/>
    <w:rsid w:val="00204E8D"/>
    <w:rsid w:val="00211404"/>
    <w:rsid w:val="00222D76"/>
    <w:rsid w:val="00267937"/>
    <w:rsid w:val="002C71C0"/>
    <w:rsid w:val="002F0588"/>
    <w:rsid w:val="002F7391"/>
    <w:rsid w:val="003248F3"/>
    <w:rsid w:val="0032497A"/>
    <w:rsid w:val="0034517B"/>
    <w:rsid w:val="00367767"/>
    <w:rsid w:val="00374549"/>
    <w:rsid w:val="00381269"/>
    <w:rsid w:val="003B04AB"/>
    <w:rsid w:val="00405045"/>
    <w:rsid w:val="004223CF"/>
    <w:rsid w:val="0045735C"/>
    <w:rsid w:val="004654B5"/>
    <w:rsid w:val="00466382"/>
    <w:rsid w:val="00481CE5"/>
    <w:rsid w:val="004959F7"/>
    <w:rsid w:val="00497CF2"/>
    <w:rsid w:val="004B29EC"/>
    <w:rsid w:val="004C343B"/>
    <w:rsid w:val="004F4A35"/>
    <w:rsid w:val="00500886"/>
    <w:rsid w:val="005018C8"/>
    <w:rsid w:val="00532DC9"/>
    <w:rsid w:val="005579F5"/>
    <w:rsid w:val="00570B1A"/>
    <w:rsid w:val="005867A7"/>
    <w:rsid w:val="005973AF"/>
    <w:rsid w:val="005B6A8D"/>
    <w:rsid w:val="005D55C0"/>
    <w:rsid w:val="005E780E"/>
    <w:rsid w:val="006218EB"/>
    <w:rsid w:val="00641B7C"/>
    <w:rsid w:val="00646A0B"/>
    <w:rsid w:val="006716C9"/>
    <w:rsid w:val="0067629C"/>
    <w:rsid w:val="006942E2"/>
    <w:rsid w:val="006970C8"/>
    <w:rsid w:val="006C1205"/>
    <w:rsid w:val="006F0802"/>
    <w:rsid w:val="006F34BA"/>
    <w:rsid w:val="0070375C"/>
    <w:rsid w:val="00732C5F"/>
    <w:rsid w:val="00750078"/>
    <w:rsid w:val="00770B40"/>
    <w:rsid w:val="00784A4C"/>
    <w:rsid w:val="007A284D"/>
    <w:rsid w:val="007A69E3"/>
    <w:rsid w:val="007C5031"/>
    <w:rsid w:val="007E5C1F"/>
    <w:rsid w:val="007F62EB"/>
    <w:rsid w:val="00815ECE"/>
    <w:rsid w:val="00873BD0"/>
    <w:rsid w:val="00894F6F"/>
    <w:rsid w:val="008F2AA8"/>
    <w:rsid w:val="009312E8"/>
    <w:rsid w:val="0093396F"/>
    <w:rsid w:val="009A0865"/>
    <w:rsid w:val="00A71849"/>
    <w:rsid w:val="00A8661B"/>
    <w:rsid w:val="00AC23FD"/>
    <w:rsid w:val="00AC6C8A"/>
    <w:rsid w:val="00AD35FB"/>
    <w:rsid w:val="00AF08A2"/>
    <w:rsid w:val="00B12458"/>
    <w:rsid w:val="00B151BB"/>
    <w:rsid w:val="00B23163"/>
    <w:rsid w:val="00B43625"/>
    <w:rsid w:val="00B64632"/>
    <w:rsid w:val="00B7664C"/>
    <w:rsid w:val="00B8148F"/>
    <w:rsid w:val="00BE7187"/>
    <w:rsid w:val="00BF017F"/>
    <w:rsid w:val="00C211BD"/>
    <w:rsid w:val="00C23363"/>
    <w:rsid w:val="00C5147A"/>
    <w:rsid w:val="00C92576"/>
    <w:rsid w:val="00C92B16"/>
    <w:rsid w:val="00CA5143"/>
    <w:rsid w:val="00CD1877"/>
    <w:rsid w:val="00CE2E7C"/>
    <w:rsid w:val="00CE4C51"/>
    <w:rsid w:val="00CF38BF"/>
    <w:rsid w:val="00CF4E3B"/>
    <w:rsid w:val="00D131DA"/>
    <w:rsid w:val="00D24DBF"/>
    <w:rsid w:val="00D572F8"/>
    <w:rsid w:val="00D94BB2"/>
    <w:rsid w:val="00DE25BD"/>
    <w:rsid w:val="00E22970"/>
    <w:rsid w:val="00E84284"/>
    <w:rsid w:val="00EA1F85"/>
    <w:rsid w:val="00ED0EF7"/>
    <w:rsid w:val="00ED7DBA"/>
    <w:rsid w:val="00F0380C"/>
    <w:rsid w:val="00F55C5B"/>
    <w:rsid w:val="00F80B77"/>
    <w:rsid w:val="00FB189D"/>
    <w:rsid w:val="00FF4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2023-02-06T13:04:00Z</cp:lastPrinted>
  <dcterms:created xsi:type="dcterms:W3CDTF">2023-02-20T20:20:00Z</dcterms:created>
  <dcterms:modified xsi:type="dcterms:W3CDTF">2023-02-20T20:20:00Z</dcterms:modified>
</cp:coreProperties>
</file>