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2B59B" w14:textId="7AA0AA4B" w:rsidR="00530835" w:rsidRDefault="001737E2" w:rsidP="00C61210">
      <w:pPr>
        <w:tabs>
          <w:tab w:val="left" w:pos="90"/>
        </w:tabs>
        <w:spacing w:after="0" w:line="240" w:lineRule="auto"/>
        <w:rPr>
          <w:noProof/>
        </w:rPr>
      </w:pPr>
      <w:bookmarkStart w:id="0" w:name="_GoBack"/>
      <w:bookmarkEnd w:id="0"/>
      <w:r>
        <w:rPr>
          <w:noProof/>
        </w:rPr>
        <mc:AlternateContent>
          <mc:Choice Requires="wps">
            <w:drawing>
              <wp:anchor distT="0" distB="0" distL="114300" distR="114300" simplePos="0" relativeHeight="251659264" behindDoc="0" locked="0" layoutInCell="1" allowOverlap="1" wp14:anchorId="6DB2B5B5" wp14:editId="6DB2B5B6">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DB2B5BB"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6DB2B5BC"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B2B5B5"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6DB2B5BB"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6DB2B5BC"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6DB2B5B7" wp14:editId="6DB2B5B8">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6DB2B59C" w14:textId="77777777" w:rsidR="003127FC" w:rsidRPr="004E6F05" w:rsidRDefault="003127FC" w:rsidP="00C61210">
      <w:pPr>
        <w:tabs>
          <w:tab w:val="left" w:pos="90"/>
        </w:tabs>
        <w:spacing w:after="0" w:line="240" w:lineRule="auto"/>
        <w:rPr>
          <w:noProof/>
          <w:sz w:val="10"/>
          <w:szCs w:val="10"/>
        </w:rPr>
      </w:pPr>
    </w:p>
    <w:p w14:paraId="6DB2B59D" w14:textId="77777777" w:rsidR="002D1655" w:rsidRPr="002D1655" w:rsidRDefault="00935903" w:rsidP="002D1655">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14:paraId="6DB2B59E" w14:textId="77777777" w:rsidR="002D1655" w:rsidRPr="004E6F05" w:rsidRDefault="002D1655" w:rsidP="002D1655">
      <w:pPr>
        <w:tabs>
          <w:tab w:val="left" w:pos="630"/>
        </w:tabs>
        <w:spacing w:after="0" w:line="240" w:lineRule="auto"/>
        <w:rPr>
          <w:rFonts w:ascii="Arial Black" w:eastAsia="Calibri" w:hAnsi="Arial Black" w:cs="Times New Roman"/>
          <w:b/>
          <w:sz w:val="6"/>
          <w:szCs w:val="6"/>
        </w:rPr>
      </w:pPr>
    </w:p>
    <w:p w14:paraId="6DB2B59F" w14:textId="77777777" w:rsidR="00C61210" w:rsidRPr="002F16AB" w:rsidRDefault="00CB044A" w:rsidP="00CB044A">
      <w:pPr>
        <w:tabs>
          <w:tab w:val="left" w:pos="360"/>
        </w:tabs>
        <w:spacing w:after="0" w:line="240" w:lineRule="auto"/>
        <w:jc w:val="center"/>
        <w:rPr>
          <w:rFonts w:ascii="Copperplate Gothic Bold" w:eastAsia="Calibri" w:hAnsi="Copperplate Gothic Bold" w:cs="Times New Roman"/>
          <w:b/>
          <w:sz w:val="52"/>
          <w:szCs w:val="52"/>
        </w:rPr>
      </w:pPr>
      <w:r w:rsidRPr="002F16AB">
        <w:rPr>
          <w:rFonts w:ascii="Copperplate Gothic Bold" w:eastAsia="Calibri" w:hAnsi="Copperplate Gothic Bold" w:cs="Times New Roman"/>
          <w:b/>
          <w:color w:val="522D80"/>
          <w:sz w:val="52"/>
          <w:szCs w:val="52"/>
        </w:rPr>
        <w:t>"</w:t>
      </w:r>
      <w:r w:rsidR="003E6920" w:rsidRPr="002F16AB">
        <w:rPr>
          <w:rFonts w:ascii="Copperplate Gothic Bold" w:eastAsia="Calibri" w:hAnsi="Copperplate Gothic Bold" w:cs="Times New Roman"/>
          <w:b/>
          <w:color w:val="522D80"/>
          <w:sz w:val="52"/>
          <w:szCs w:val="52"/>
        </w:rPr>
        <w:t>Advancing Carbon Management Technologies in the Energy Sector</w:t>
      </w:r>
      <w:r w:rsidRPr="002F16AB">
        <w:rPr>
          <w:rFonts w:ascii="Copperplate Gothic Bold" w:eastAsia="Calibri" w:hAnsi="Copperplate Gothic Bold" w:cs="Arial"/>
          <w:b/>
          <w:color w:val="522D80"/>
          <w:sz w:val="52"/>
          <w:szCs w:val="52"/>
        </w:rPr>
        <w:t>"</w:t>
      </w:r>
      <w:r w:rsidR="004133A7" w:rsidRPr="002F16AB">
        <w:rPr>
          <w:rFonts w:ascii="Copperplate Gothic Bold" w:eastAsia="Calibri" w:hAnsi="Copperplate Gothic Bold" w:cs="Times New Roman"/>
          <w:b/>
          <w:sz w:val="52"/>
          <w:szCs w:val="52"/>
        </w:rPr>
        <w:t xml:space="preserve">   </w:t>
      </w:r>
      <w:r w:rsidR="00C61210" w:rsidRPr="002F16AB">
        <w:rPr>
          <w:rFonts w:ascii="Copperplate Gothic Bold" w:eastAsia="Calibri" w:hAnsi="Copperplate Gothic Bold" w:cs="Times New Roman"/>
          <w:b/>
          <w:sz w:val="52"/>
          <w:szCs w:val="52"/>
        </w:rPr>
        <w:t xml:space="preserve">        </w:t>
      </w:r>
    </w:p>
    <w:p w14:paraId="6DB2B5A0" w14:textId="77777777" w:rsidR="009724CB" w:rsidRDefault="009724CB" w:rsidP="00C61210">
      <w:pPr>
        <w:tabs>
          <w:tab w:val="left" w:pos="2610"/>
        </w:tabs>
        <w:spacing w:after="0" w:line="240" w:lineRule="auto"/>
        <w:jc w:val="center"/>
        <w:rPr>
          <w:rFonts w:ascii="Verdana" w:eastAsia="Calibri" w:hAnsi="Verdana" w:cs="Times New Roman"/>
          <w:b/>
          <w:sz w:val="20"/>
          <w:szCs w:val="20"/>
        </w:rPr>
      </w:pPr>
    </w:p>
    <w:p w14:paraId="6DB2B5A1" w14:textId="77777777" w:rsidR="002F16AB" w:rsidRDefault="002F16AB" w:rsidP="00C61210">
      <w:pPr>
        <w:tabs>
          <w:tab w:val="left" w:pos="2610"/>
        </w:tabs>
        <w:spacing w:after="0" w:line="240" w:lineRule="auto"/>
        <w:jc w:val="center"/>
        <w:rPr>
          <w:rFonts w:ascii="Verdana" w:eastAsia="Calibri" w:hAnsi="Verdana" w:cs="Times New Roman"/>
          <w:b/>
          <w:sz w:val="20"/>
          <w:szCs w:val="20"/>
        </w:rPr>
      </w:pPr>
    </w:p>
    <w:p w14:paraId="6DB2B5A2" w14:textId="77777777" w:rsidR="00160EC9" w:rsidRDefault="00C61210" w:rsidP="009724CB">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r w:rsidR="003F1A2C" w:rsidRPr="00BB0912">
        <w:rPr>
          <w:rFonts w:ascii="Verdana" w:eastAsia="Calibri" w:hAnsi="Verdana" w:cs="Times New Roman"/>
          <w:b/>
          <w:sz w:val="20"/>
          <w:szCs w:val="20"/>
        </w:rPr>
        <w:t>PRESENTED</w:t>
      </w:r>
      <w:r w:rsidR="004133A7" w:rsidRPr="00BB0912">
        <w:rPr>
          <w:rFonts w:ascii="Verdana" w:eastAsia="Calibri" w:hAnsi="Verdana" w:cs="Times New Roman"/>
          <w:b/>
          <w:sz w:val="20"/>
          <w:szCs w:val="20"/>
        </w:rPr>
        <w:t xml:space="preserve"> </w:t>
      </w:r>
      <w:r>
        <w:rPr>
          <w:rFonts w:ascii="Verdana" w:eastAsia="Calibri" w:hAnsi="Verdana" w:cs="Times New Roman"/>
          <w:b/>
          <w:sz w:val="20"/>
          <w:szCs w:val="20"/>
        </w:rPr>
        <w:t>BY</w:t>
      </w:r>
    </w:p>
    <w:p w14:paraId="6DB2B5A3" w14:textId="77777777" w:rsidR="003E6920" w:rsidRPr="009724CB" w:rsidRDefault="002F16AB" w:rsidP="009724CB">
      <w:pPr>
        <w:tabs>
          <w:tab w:val="left" w:pos="2610"/>
        </w:tabs>
        <w:spacing w:after="0" w:line="240" w:lineRule="auto"/>
        <w:jc w:val="center"/>
        <w:rPr>
          <w:rFonts w:ascii="Verdana" w:eastAsia="Calibri" w:hAnsi="Verdana" w:cs="Times New Roman"/>
          <w:b/>
          <w:sz w:val="20"/>
          <w:szCs w:val="20"/>
        </w:rPr>
      </w:pPr>
      <w:r w:rsidRPr="002F16AB">
        <w:rPr>
          <w:rFonts w:ascii="Verdana" w:eastAsia="Calibri" w:hAnsi="Verdana" w:cs="Times New Roman"/>
          <w:b/>
          <w:noProof/>
          <w:sz w:val="20"/>
          <w:szCs w:val="20"/>
        </w:rPr>
        <w:drawing>
          <wp:inline distT="0" distB="0" distL="0" distR="0" wp14:anchorId="6DB2B5B9" wp14:editId="6DB2B5BA">
            <wp:extent cx="1099185" cy="1275080"/>
            <wp:effectExtent l="0" t="0" r="0" b="0"/>
            <wp:docPr id="3" name="Picture 3" descr="C:\Users\BCOWANS.CAMPUS\AppData\Local\Microsoft\Windows\Temporary Internet Files\Content.Outlook\70K34C72\dr_gerald_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OWANS.CAMPUS\AppData\Local\Microsoft\Windows\Temporary Internet Files\Content.Outlook\70K34C72\dr_gerald_hi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185" cy="1275080"/>
                    </a:xfrm>
                    <a:prstGeom prst="rect">
                      <a:avLst/>
                    </a:prstGeom>
                    <a:noFill/>
                    <a:ln>
                      <a:noFill/>
                    </a:ln>
                  </pic:spPr>
                </pic:pic>
              </a:graphicData>
            </a:graphic>
          </wp:inline>
        </w:drawing>
      </w:r>
    </w:p>
    <w:p w14:paraId="6DB2B5A4" w14:textId="77777777" w:rsidR="00D86BC6" w:rsidRPr="003E6920" w:rsidRDefault="003E6920" w:rsidP="00D86BC6">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Dr. Gerald Hill</w:t>
      </w:r>
    </w:p>
    <w:p w14:paraId="6DB2B5A5" w14:textId="77777777" w:rsidR="003E6920" w:rsidRDefault="003E6920" w:rsidP="00D86BC6">
      <w:pPr>
        <w:tabs>
          <w:tab w:val="left" w:pos="2160"/>
        </w:tabs>
        <w:spacing w:after="0" w:line="240" w:lineRule="auto"/>
        <w:jc w:val="center"/>
        <w:rPr>
          <w:rFonts w:ascii="Trade Gothic LT Std Bold" w:eastAsia="Calibri" w:hAnsi="Trade Gothic LT Std Bold" w:cs="Times New Roman"/>
          <w:b/>
          <w:color w:val="7030A0"/>
          <w:sz w:val="16"/>
          <w:szCs w:val="16"/>
        </w:rPr>
      </w:pPr>
    </w:p>
    <w:p w14:paraId="6DB2B5A6" w14:textId="77777777" w:rsidR="003E6920" w:rsidRDefault="003E6920" w:rsidP="00D86BC6">
      <w:pPr>
        <w:tabs>
          <w:tab w:val="left" w:pos="2160"/>
        </w:tabs>
        <w:spacing w:after="0" w:line="240" w:lineRule="auto"/>
        <w:jc w:val="center"/>
        <w:rPr>
          <w:rFonts w:ascii="Trade Gothic LT Std Bold" w:eastAsia="Calibri" w:hAnsi="Trade Gothic LT Std Bold" w:cs="Times New Roman"/>
          <w:b/>
          <w:color w:val="7030A0"/>
          <w:sz w:val="16"/>
          <w:szCs w:val="16"/>
        </w:rPr>
      </w:pPr>
    </w:p>
    <w:p w14:paraId="6DB2B5A7" w14:textId="77777777" w:rsidR="003E6920" w:rsidRPr="00F15DD7" w:rsidRDefault="003E6920" w:rsidP="00D86BC6">
      <w:pPr>
        <w:tabs>
          <w:tab w:val="left" w:pos="2160"/>
        </w:tabs>
        <w:spacing w:after="0" w:line="240" w:lineRule="auto"/>
        <w:jc w:val="center"/>
        <w:rPr>
          <w:rFonts w:ascii="Trade Gothic LT Std Bold" w:eastAsia="Calibri" w:hAnsi="Trade Gothic LT Std Bold" w:cs="Times New Roman"/>
          <w:b/>
          <w:color w:val="7030A0"/>
          <w:sz w:val="16"/>
          <w:szCs w:val="16"/>
        </w:rPr>
      </w:pPr>
    </w:p>
    <w:p w14:paraId="6DB2B5A8" w14:textId="77777777" w:rsidR="007E0BB4" w:rsidRPr="002F16AB" w:rsidRDefault="007E0BB4" w:rsidP="007C04D3">
      <w:pPr>
        <w:tabs>
          <w:tab w:val="left" w:pos="2610"/>
        </w:tabs>
        <w:spacing w:after="0" w:line="240" w:lineRule="auto"/>
        <w:jc w:val="both"/>
        <w:rPr>
          <w:rFonts w:ascii="Arial" w:eastAsia="Calibri" w:hAnsi="Arial" w:cs="Arial"/>
          <w:sz w:val="24"/>
          <w:szCs w:val="24"/>
        </w:rPr>
      </w:pPr>
      <w:r w:rsidRPr="002F16AB">
        <w:rPr>
          <w:rFonts w:ascii="Verdana" w:eastAsia="Calibri" w:hAnsi="Verdana" w:cs="Times New Roman"/>
          <w:sz w:val="24"/>
          <w:szCs w:val="24"/>
        </w:rPr>
        <w:t>Bio:</w:t>
      </w:r>
      <w:r w:rsidR="00F15DD7" w:rsidRPr="002F16AB">
        <w:rPr>
          <w:rFonts w:ascii="Verdana" w:eastAsia="Calibri" w:hAnsi="Verdana" w:cs="Times New Roman"/>
          <w:sz w:val="24"/>
          <w:szCs w:val="24"/>
        </w:rPr>
        <w:t xml:space="preserve"> </w:t>
      </w:r>
      <w:r w:rsidR="003E6920" w:rsidRPr="002F16AB">
        <w:rPr>
          <w:rFonts w:ascii="Arial" w:eastAsia="Calibri" w:hAnsi="Arial" w:cs="Arial"/>
          <w:sz w:val="24"/>
          <w:szCs w:val="24"/>
        </w:rPr>
        <w:t xml:space="preserve">Dr. Gerald (Jerry) Hill has over forty </w:t>
      </w:r>
      <w:r w:rsidR="0056396D" w:rsidRPr="002F16AB">
        <w:rPr>
          <w:rFonts w:ascii="Arial" w:eastAsia="Calibri" w:hAnsi="Arial" w:cs="Arial"/>
          <w:sz w:val="24"/>
          <w:szCs w:val="24"/>
        </w:rPr>
        <w:t>years’ experience</w:t>
      </w:r>
      <w:r w:rsidR="003E6920" w:rsidRPr="002F16AB">
        <w:rPr>
          <w:rFonts w:ascii="Arial" w:eastAsia="Calibri" w:hAnsi="Arial" w:cs="Arial"/>
          <w:sz w:val="24"/>
          <w:szCs w:val="24"/>
        </w:rPr>
        <w:t xml:space="preserve"> with the petroleum and electric utility </w:t>
      </w:r>
      <w:proofErr w:type="gramStart"/>
      <w:r w:rsidR="003E6920" w:rsidRPr="002F16AB">
        <w:rPr>
          <w:rFonts w:ascii="Arial" w:eastAsia="Calibri" w:hAnsi="Arial" w:cs="Arial"/>
          <w:sz w:val="24"/>
          <w:szCs w:val="24"/>
        </w:rPr>
        <w:t>industries, and</w:t>
      </w:r>
      <w:proofErr w:type="gramEnd"/>
      <w:r w:rsidR="003E6920" w:rsidRPr="002F16AB">
        <w:rPr>
          <w:rFonts w:ascii="Arial" w:eastAsia="Calibri" w:hAnsi="Arial" w:cs="Arial"/>
          <w:sz w:val="24"/>
          <w:szCs w:val="24"/>
        </w:rPr>
        <w:t xml:space="preserve"> has a Doctorate in Civil &amp; Environmental Engineering from the University of Iowa.  He is an Adjunct Professor in the Department of Environmental Engineering and Science at the College of Engineering and Science at Clemson University in South Carolina.  His experience includes bank’s consultant on energy and environmental investments, permitting and regulatory affairs for an investor owned utility, officer and partner in cogeneration and independent power development projects, and director of regulatory affairs for an integrated oil and gas company.</w:t>
      </w:r>
    </w:p>
    <w:p w14:paraId="6DB2B5A9" w14:textId="77777777" w:rsidR="0056396D" w:rsidRPr="002F16AB" w:rsidRDefault="0056396D" w:rsidP="007C04D3">
      <w:pPr>
        <w:tabs>
          <w:tab w:val="left" w:pos="2610"/>
        </w:tabs>
        <w:spacing w:after="0" w:line="240" w:lineRule="auto"/>
        <w:jc w:val="both"/>
        <w:rPr>
          <w:rFonts w:ascii="Arial" w:eastAsia="Calibri" w:hAnsi="Arial" w:cs="Arial"/>
          <w:sz w:val="24"/>
          <w:szCs w:val="24"/>
        </w:rPr>
      </w:pPr>
    </w:p>
    <w:p w14:paraId="6DB2B5AA" w14:textId="77777777" w:rsidR="0056396D" w:rsidRPr="002F16AB" w:rsidRDefault="0056396D" w:rsidP="007C04D3">
      <w:pPr>
        <w:tabs>
          <w:tab w:val="left" w:pos="2610"/>
        </w:tabs>
        <w:spacing w:after="0" w:line="240" w:lineRule="auto"/>
        <w:jc w:val="both"/>
        <w:rPr>
          <w:rFonts w:ascii="Arial" w:eastAsia="Calibri" w:hAnsi="Arial" w:cs="Arial"/>
          <w:sz w:val="24"/>
          <w:szCs w:val="24"/>
        </w:rPr>
      </w:pPr>
      <w:r w:rsidRPr="002F16AB">
        <w:rPr>
          <w:rFonts w:ascii="Arial" w:eastAsia="Calibri" w:hAnsi="Arial" w:cs="Arial"/>
          <w:sz w:val="24"/>
          <w:szCs w:val="24"/>
        </w:rPr>
        <w:t>Dr. Hill spent several years as director of technology programs for the Southern States Energy Board (SSEB) and currently serves as senior technical advisor to the Board.  He is the technical coordinator for the Board’s carbon dioxide capture, utilization and storage (CCUS) research programs.  In addition, Dr. Hill is a consultant to the Virginia Center for Coal and Energy Research at Virginia Tech on its enhanced coalbed methane recovery and carbon storage project.  He served as a consultant to RTI International on its warm gas clean up and carbon capture project at Tampa Electric’s Polk County, Florida Site.</w:t>
      </w:r>
    </w:p>
    <w:p w14:paraId="6DB2B5AB" w14:textId="77777777" w:rsidR="007E0BB4" w:rsidRDefault="007E0BB4" w:rsidP="007E0BB4">
      <w:pPr>
        <w:tabs>
          <w:tab w:val="left" w:pos="2610"/>
        </w:tabs>
        <w:spacing w:after="0" w:line="240" w:lineRule="auto"/>
        <w:jc w:val="both"/>
        <w:rPr>
          <w:rFonts w:ascii="Verdana" w:eastAsia="Calibri" w:hAnsi="Verdana" w:cs="Times New Roman"/>
          <w:sz w:val="20"/>
          <w:szCs w:val="20"/>
        </w:rPr>
      </w:pPr>
    </w:p>
    <w:p w14:paraId="6DB2B5AC" w14:textId="77777777" w:rsidR="0056396D" w:rsidRDefault="0056396D" w:rsidP="007E0BB4">
      <w:pPr>
        <w:tabs>
          <w:tab w:val="left" w:pos="2610"/>
        </w:tabs>
        <w:spacing w:after="0" w:line="240" w:lineRule="auto"/>
        <w:jc w:val="both"/>
        <w:rPr>
          <w:rFonts w:ascii="Verdana" w:eastAsia="Calibri" w:hAnsi="Verdana" w:cs="Times New Roman"/>
          <w:sz w:val="20"/>
          <w:szCs w:val="20"/>
        </w:rPr>
      </w:pPr>
    </w:p>
    <w:p w14:paraId="6DB2B5AD" w14:textId="77777777" w:rsidR="002F16AB" w:rsidRDefault="002F16AB" w:rsidP="007E0BB4">
      <w:pPr>
        <w:tabs>
          <w:tab w:val="left" w:pos="2610"/>
        </w:tabs>
        <w:spacing w:after="0" w:line="240" w:lineRule="auto"/>
        <w:jc w:val="both"/>
        <w:rPr>
          <w:rFonts w:ascii="Verdana" w:eastAsia="Calibri" w:hAnsi="Verdana" w:cs="Times New Roman"/>
          <w:sz w:val="20"/>
          <w:szCs w:val="20"/>
        </w:rPr>
      </w:pPr>
    </w:p>
    <w:p w14:paraId="6DB2B5AE" w14:textId="77777777" w:rsidR="0056396D" w:rsidRDefault="0056396D" w:rsidP="007E0BB4">
      <w:pPr>
        <w:tabs>
          <w:tab w:val="left" w:pos="2610"/>
        </w:tabs>
        <w:spacing w:after="0" w:line="240" w:lineRule="auto"/>
        <w:jc w:val="both"/>
        <w:rPr>
          <w:rFonts w:ascii="Verdana" w:eastAsia="Calibri" w:hAnsi="Verdana" w:cs="Times New Roman"/>
          <w:sz w:val="20"/>
          <w:szCs w:val="20"/>
        </w:rPr>
      </w:pPr>
    </w:p>
    <w:p w14:paraId="6DB2B5AF" w14:textId="77777777" w:rsidR="0056396D" w:rsidRPr="0056396D" w:rsidRDefault="007C04D3" w:rsidP="0056396D">
      <w:pPr>
        <w:spacing w:after="0" w:line="240" w:lineRule="auto"/>
        <w:jc w:val="center"/>
        <w:rPr>
          <w:rFonts w:ascii="Verdana" w:eastAsia="Calibri" w:hAnsi="Verdana" w:cs="Times New Roman"/>
          <w:sz w:val="56"/>
          <w:szCs w:val="56"/>
        </w:rPr>
      </w:pPr>
      <w:r w:rsidRPr="00156354">
        <w:rPr>
          <w:rFonts w:ascii="Verdana" w:eastAsia="Calibri" w:hAnsi="Verdana" w:cs="Times New Roman"/>
          <w:b/>
          <w:color w:val="C00000"/>
          <w:sz w:val="56"/>
          <w:szCs w:val="56"/>
        </w:rPr>
        <w:t>2:30 PM</w:t>
      </w:r>
    </w:p>
    <w:p w14:paraId="6DB2B5B0" w14:textId="77777777" w:rsidR="0056396D" w:rsidRDefault="0056396D" w:rsidP="004570EE">
      <w:pPr>
        <w:spacing w:after="0" w:line="240" w:lineRule="auto"/>
        <w:jc w:val="center"/>
        <w:rPr>
          <w:rFonts w:ascii="Verdana" w:eastAsia="Calibri" w:hAnsi="Verdana" w:cs="Times New Roman"/>
          <w:sz w:val="28"/>
          <w:szCs w:val="28"/>
        </w:rPr>
      </w:pPr>
    </w:p>
    <w:p w14:paraId="6DB2B5B1" w14:textId="77777777" w:rsidR="001737E2" w:rsidRPr="00156354" w:rsidRDefault="001737E2" w:rsidP="004570EE">
      <w:pPr>
        <w:spacing w:after="0" w:line="240" w:lineRule="auto"/>
        <w:jc w:val="center"/>
        <w:rPr>
          <w:rFonts w:ascii="Verdana" w:eastAsia="Calibri" w:hAnsi="Verdana" w:cs="Times New Roman"/>
          <w:sz w:val="28"/>
          <w:szCs w:val="28"/>
        </w:rPr>
      </w:pPr>
    </w:p>
    <w:p w14:paraId="6DB2B5B2" w14:textId="77777777" w:rsidR="004570EE" w:rsidRPr="004570EE" w:rsidRDefault="007C04D3" w:rsidP="004570EE">
      <w:pPr>
        <w:spacing w:after="0" w:line="240" w:lineRule="auto"/>
        <w:jc w:val="center"/>
        <w:rPr>
          <w:rFonts w:ascii="Verdana" w:eastAsia="Calibri" w:hAnsi="Verdana" w:cs="Times New Roman"/>
          <w:sz w:val="20"/>
          <w:szCs w:val="20"/>
        </w:rPr>
      </w:pPr>
      <w:r w:rsidRPr="007C04D3">
        <w:rPr>
          <w:rFonts w:ascii="Verdana" w:eastAsia="Calibri" w:hAnsi="Verdana" w:cs="Times New Roman"/>
          <w:sz w:val="32"/>
          <w:szCs w:val="32"/>
        </w:rPr>
        <w:t xml:space="preserve">Friday, </w:t>
      </w:r>
      <w:r w:rsidR="0056396D">
        <w:rPr>
          <w:rFonts w:ascii="Verdana" w:eastAsia="Calibri" w:hAnsi="Verdana" w:cs="Times New Roman"/>
          <w:sz w:val="32"/>
          <w:szCs w:val="32"/>
        </w:rPr>
        <w:t>October 23</w:t>
      </w:r>
      <w:r w:rsidR="004570EE">
        <w:rPr>
          <w:rFonts w:ascii="Verdana" w:eastAsia="Calibri" w:hAnsi="Verdana" w:cs="Times New Roman"/>
          <w:sz w:val="32"/>
          <w:szCs w:val="32"/>
        </w:rPr>
        <w:t>, 2015</w:t>
      </w:r>
    </w:p>
    <w:p w14:paraId="6DB2B5B3" w14:textId="77777777" w:rsidR="007C04D3" w:rsidRPr="007C04D3" w:rsidRDefault="0056396D" w:rsidP="007C04D3">
      <w:pPr>
        <w:spacing w:after="0" w:line="240" w:lineRule="auto"/>
        <w:jc w:val="center"/>
        <w:rPr>
          <w:rFonts w:ascii="Verdana" w:eastAsia="Calibri" w:hAnsi="Verdana" w:cs="Times New Roman"/>
          <w:b/>
          <w:sz w:val="28"/>
          <w:szCs w:val="28"/>
        </w:rPr>
      </w:pPr>
      <w:r>
        <w:rPr>
          <w:rFonts w:ascii="Verdana" w:eastAsia="Calibri" w:hAnsi="Verdana" w:cs="Times New Roman"/>
          <w:b/>
          <w:sz w:val="28"/>
          <w:szCs w:val="28"/>
        </w:rPr>
        <w:t>L.G. Rich Laboratory      Advanced Material Center</w:t>
      </w:r>
    </w:p>
    <w:p w14:paraId="6DB2B5B4" w14:textId="77777777" w:rsidR="00BB0912" w:rsidRPr="0056396D" w:rsidRDefault="007C04D3" w:rsidP="007C04D3">
      <w:pPr>
        <w:spacing w:after="0" w:line="240" w:lineRule="auto"/>
        <w:jc w:val="center"/>
        <w:rPr>
          <w:rFonts w:ascii="Verdana" w:eastAsia="Calibri" w:hAnsi="Verdana" w:cs="Times New Roman"/>
          <w:b/>
          <w:i/>
          <w:sz w:val="20"/>
          <w:szCs w:val="20"/>
        </w:rPr>
      </w:pPr>
      <w:r w:rsidRPr="0056396D">
        <w:rPr>
          <w:rFonts w:ascii="Verdana" w:eastAsia="Calibri" w:hAnsi="Verdana" w:cs="Times New Roman"/>
          <w:b/>
          <w:i/>
          <w:sz w:val="20"/>
          <w:szCs w:val="20"/>
        </w:rPr>
        <w:t>Refreshments following Seminar</w:t>
      </w:r>
    </w:p>
    <w:sectPr w:rsidR="00BB0912" w:rsidRPr="0056396D" w:rsidSect="005639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D17F5"/>
    <w:rsid w:val="000D4238"/>
    <w:rsid w:val="000F53E1"/>
    <w:rsid w:val="001325A7"/>
    <w:rsid w:val="00144840"/>
    <w:rsid w:val="00155808"/>
    <w:rsid w:val="00156354"/>
    <w:rsid w:val="00160EC9"/>
    <w:rsid w:val="00170EAE"/>
    <w:rsid w:val="001737E2"/>
    <w:rsid w:val="001B0332"/>
    <w:rsid w:val="001B2411"/>
    <w:rsid w:val="001F3706"/>
    <w:rsid w:val="002D1655"/>
    <w:rsid w:val="002D1F25"/>
    <w:rsid w:val="002E67E8"/>
    <w:rsid w:val="002F16AB"/>
    <w:rsid w:val="00300AE2"/>
    <w:rsid w:val="003127FC"/>
    <w:rsid w:val="00360569"/>
    <w:rsid w:val="003E6920"/>
    <w:rsid w:val="003F1A2C"/>
    <w:rsid w:val="003F5DDE"/>
    <w:rsid w:val="004133A7"/>
    <w:rsid w:val="0043586F"/>
    <w:rsid w:val="004570EE"/>
    <w:rsid w:val="00484875"/>
    <w:rsid w:val="004B06AA"/>
    <w:rsid w:val="004D3669"/>
    <w:rsid w:val="004E3F48"/>
    <w:rsid w:val="004E55D5"/>
    <w:rsid w:val="004E6F05"/>
    <w:rsid w:val="00521131"/>
    <w:rsid w:val="005304E1"/>
    <w:rsid w:val="00530835"/>
    <w:rsid w:val="00560724"/>
    <w:rsid w:val="0056396D"/>
    <w:rsid w:val="005C501B"/>
    <w:rsid w:val="005F1789"/>
    <w:rsid w:val="006A1970"/>
    <w:rsid w:val="006F0152"/>
    <w:rsid w:val="007176BA"/>
    <w:rsid w:val="007A52C7"/>
    <w:rsid w:val="007C04D3"/>
    <w:rsid w:val="007E0BB4"/>
    <w:rsid w:val="00817066"/>
    <w:rsid w:val="00831752"/>
    <w:rsid w:val="0084776B"/>
    <w:rsid w:val="00880EA9"/>
    <w:rsid w:val="00895BBD"/>
    <w:rsid w:val="008D523C"/>
    <w:rsid w:val="008D6CB4"/>
    <w:rsid w:val="008F4482"/>
    <w:rsid w:val="00910C0C"/>
    <w:rsid w:val="0091155E"/>
    <w:rsid w:val="00935903"/>
    <w:rsid w:val="009724CB"/>
    <w:rsid w:val="009B6402"/>
    <w:rsid w:val="009E743B"/>
    <w:rsid w:val="009F4A92"/>
    <w:rsid w:val="009F4D2A"/>
    <w:rsid w:val="00A93AFE"/>
    <w:rsid w:val="00AE022D"/>
    <w:rsid w:val="00AF3583"/>
    <w:rsid w:val="00B55245"/>
    <w:rsid w:val="00B83D84"/>
    <w:rsid w:val="00BA01C3"/>
    <w:rsid w:val="00BA2B34"/>
    <w:rsid w:val="00BB0912"/>
    <w:rsid w:val="00C11E66"/>
    <w:rsid w:val="00C61210"/>
    <w:rsid w:val="00C74903"/>
    <w:rsid w:val="00C80B24"/>
    <w:rsid w:val="00CA711C"/>
    <w:rsid w:val="00CB044A"/>
    <w:rsid w:val="00CD1EF6"/>
    <w:rsid w:val="00CE729E"/>
    <w:rsid w:val="00D309E9"/>
    <w:rsid w:val="00D71BD8"/>
    <w:rsid w:val="00D86BC6"/>
    <w:rsid w:val="00DB0C28"/>
    <w:rsid w:val="00E73C56"/>
    <w:rsid w:val="00E745EC"/>
    <w:rsid w:val="00EB2C91"/>
    <w:rsid w:val="00EC771D"/>
    <w:rsid w:val="00ED4DA6"/>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B59B"/>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CAAC-E8FF-489E-A5A7-61A68043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Leigh Alexander</cp:lastModifiedBy>
  <cp:revision>3</cp:revision>
  <cp:lastPrinted>2015-10-19T19:29:00Z</cp:lastPrinted>
  <dcterms:created xsi:type="dcterms:W3CDTF">2015-10-19T19:50:00Z</dcterms:created>
  <dcterms:modified xsi:type="dcterms:W3CDTF">2019-11-15T14:28:00Z</dcterms:modified>
</cp:coreProperties>
</file>