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B10DF" w14:textId="77777777" w:rsidR="00530835" w:rsidRDefault="001737E2" w:rsidP="00F72663">
      <w:pPr>
        <w:tabs>
          <w:tab w:val="left" w:pos="180"/>
        </w:tabs>
        <w:spacing w:after="0" w:line="240" w:lineRule="auto"/>
        <w:rPr>
          <w:noProof/>
        </w:rPr>
      </w:pPr>
      <w:r>
        <w:rPr>
          <w:noProof/>
        </w:rPr>
        <mc:AlternateContent>
          <mc:Choice Requires="wps">
            <w:drawing>
              <wp:anchor distT="0" distB="0" distL="114300" distR="114300" simplePos="0" relativeHeight="251659264" behindDoc="0" locked="0" layoutInCell="1" allowOverlap="1" wp14:anchorId="685DF43E" wp14:editId="776FE4AF">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339E9166"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14:paraId="653CB7C4"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85DF43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" fillcolor="#522d80" stroked="f">
                <v:textbox>
                  <w:txbxContent>
                    <w:p w14:paraId="339E9166"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14:paraId="653CB7C4"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and Earth Sciences</w:t>
                      </w:r>
                    </w:p>
                  </w:txbxContent>
                </v:textbox>
              </v:shape>
            </w:pict>
          </mc:Fallback>
        </mc:AlternateContent>
      </w:r>
      <w:r w:rsidR="00935903">
        <w:rPr>
          <w:noProof/>
        </w:rPr>
        <w:drawing>
          <wp:inline distT="0" distB="0" distL="0" distR="0" wp14:anchorId="1AA5040A" wp14:editId="4798ADDA">
            <wp:extent cx="2838746" cy="746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ark-academ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p>
    <w:p w14:paraId="07F324E4" w14:textId="77777777" w:rsidR="00AA5869" w:rsidRPr="00AA5869" w:rsidRDefault="00AA5869" w:rsidP="00EC7AC9">
      <w:pPr>
        <w:tabs>
          <w:tab w:val="left" w:pos="90"/>
        </w:tabs>
        <w:spacing w:after="0" w:line="240" w:lineRule="auto"/>
        <w:jc w:val="center"/>
        <w:rPr>
          <w:rFonts w:ascii="Verdana" w:eastAsia="Calibri" w:hAnsi="Verdana" w:cs="Times New Roman"/>
          <w:b/>
          <w:color w:val="F66733"/>
          <w:sz w:val="28"/>
          <w:szCs w:val="28"/>
        </w:rPr>
      </w:pPr>
    </w:p>
    <w:p w14:paraId="15DAE532" w14:textId="77777777" w:rsidR="00EC7AC9" w:rsidRDefault="00935903" w:rsidP="00EC7AC9">
      <w:pPr>
        <w:tabs>
          <w:tab w:val="left" w:pos="90"/>
        </w:tabs>
        <w:spacing w:after="0" w:line="240" w:lineRule="auto"/>
        <w:jc w:val="center"/>
        <w:rPr>
          <w:rFonts w:ascii="Verdana" w:eastAsia="Calibri" w:hAnsi="Verdana" w:cs="Times New Roman"/>
          <w:b/>
          <w:color w:val="F66733"/>
          <w:sz w:val="64"/>
          <w:szCs w:val="64"/>
        </w:rPr>
      </w:pPr>
      <w:r>
        <w:rPr>
          <w:rFonts w:ascii="Verdana" w:eastAsia="Calibri" w:hAnsi="Verdana" w:cs="Times New Roman"/>
          <w:b/>
          <w:color w:val="F66733"/>
          <w:sz w:val="64"/>
          <w:szCs w:val="64"/>
        </w:rPr>
        <w:t xml:space="preserve">EEES </w:t>
      </w:r>
      <w:r w:rsidRPr="00935903">
        <w:rPr>
          <w:rFonts w:ascii="Verdana" w:eastAsia="Calibri" w:hAnsi="Verdana" w:cs="Times New Roman"/>
          <w:b/>
          <w:color w:val="F66733"/>
          <w:sz w:val="64"/>
          <w:szCs w:val="64"/>
        </w:rPr>
        <w:t>Department Seminar</w:t>
      </w:r>
    </w:p>
    <w:p w14:paraId="099762A5" w14:textId="77777777" w:rsidR="001F5BB9" w:rsidRPr="00A44567" w:rsidRDefault="001F5BB9" w:rsidP="00EC7AC9">
      <w:pPr>
        <w:tabs>
          <w:tab w:val="left" w:pos="90"/>
        </w:tabs>
        <w:spacing w:after="0" w:line="240" w:lineRule="auto"/>
        <w:jc w:val="center"/>
        <w:rPr>
          <w:rFonts w:eastAsia="Calibri" w:cstheme="minorHAnsi"/>
          <w:b/>
          <w:color w:val="F66733"/>
          <w:sz w:val="28"/>
          <w:szCs w:val="28"/>
        </w:rPr>
      </w:pPr>
    </w:p>
    <w:p w14:paraId="2196DDAC" w14:textId="77777777" w:rsidR="00BC0C11" w:rsidRPr="00BC0C11" w:rsidRDefault="00BC0C11" w:rsidP="00BC0C11">
      <w:pPr>
        <w:spacing w:after="0" w:line="360" w:lineRule="auto"/>
        <w:ind w:firstLine="274"/>
        <w:jc w:val="center"/>
        <w:rPr>
          <w:rFonts w:ascii="Segoe UI Semibold" w:hAnsi="Segoe UI Semibold" w:cs="Segoe UI Semibold"/>
          <w:b/>
          <w:bCs/>
          <w:sz w:val="44"/>
          <w:szCs w:val="44"/>
        </w:rPr>
      </w:pPr>
      <w:r w:rsidRPr="00BC0C11">
        <w:rPr>
          <w:rFonts w:ascii="Segoe UI Semibold" w:hAnsi="Segoe UI Semibold" w:cs="Segoe UI Semibold"/>
          <w:b/>
          <w:bCs/>
          <w:sz w:val="44"/>
          <w:szCs w:val="44"/>
        </w:rPr>
        <w:t xml:space="preserve">Tracing water quality across hydrological systems – </w:t>
      </w:r>
    </w:p>
    <w:p w14:paraId="47EE75D7" w14:textId="77777777" w:rsidR="00BC0C11" w:rsidRDefault="00BC0C11" w:rsidP="00BC0C11">
      <w:pPr>
        <w:spacing w:after="0" w:line="360" w:lineRule="auto"/>
        <w:ind w:firstLine="274"/>
        <w:jc w:val="center"/>
        <w:rPr>
          <w:rFonts w:ascii="Segoe UI Semibold" w:hAnsi="Segoe UI Semibold" w:cs="Segoe UI Semibold"/>
          <w:b/>
          <w:bCs/>
          <w:sz w:val="44"/>
          <w:szCs w:val="44"/>
        </w:rPr>
      </w:pPr>
      <w:r w:rsidRPr="00BC0C11">
        <w:rPr>
          <w:rFonts w:ascii="Segoe UI Semibold" w:hAnsi="Segoe UI Semibold" w:cs="Segoe UI Semibold"/>
          <w:b/>
          <w:bCs/>
          <w:sz w:val="44"/>
          <w:szCs w:val="44"/>
        </w:rPr>
        <w:t>From continental margin to heartlands</w:t>
      </w:r>
    </w:p>
    <w:p w14:paraId="485E48CE" w14:textId="536795E6" w:rsidR="00BC7877" w:rsidRPr="0072569D" w:rsidRDefault="001F5BB9" w:rsidP="00BC0C11">
      <w:pPr>
        <w:spacing w:after="0" w:line="360" w:lineRule="auto"/>
        <w:ind w:firstLine="274"/>
        <w:jc w:val="center"/>
        <w:rPr>
          <w:rFonts w:ascii="Copperplate Gothic Bold" w:hAnsi="Copperplate Gothic Bold"/>
          <w:b/>
          <w:sz w:val="28"/>
          <w:szCs w:val="28"/>
        </w:rPr>
      </w:pPr>
      <w:r w:rsidRPr="003F66D7">
        <w:rPr>
          <w:sz w:val="28"/>
          <w:szCs w:val="28"/>
        </w:rPr>
        <w:t>PRESENTED BY</w:t>
      </w:r>
    </w:p>
    <w:p w14:paraId="04B0F483" w14:textId="38BC2D60" w:rsidR="007F6C61" w:rsidRDefault="00BC0C11" w:rsidP="007F6C61">
      <w:pPr>
        <w:spacing w:after="0" w:line="360" w:lineRule="auto"/>
        <w:jc w:val="center"/>
        <w:rPr>
          <w:rFonts w:ascii="Times New Roman" w:eastAsia="Malgun Gothic" w:hAnsi="Times New Roman" w:cs="Times New Roman"/>
          <w:b/>
          <w:bCs/>
          <w:color w:val="7030A0"/>
          <w:kern w:val="2"/>
          <w:sz w:val="36"/>
          <w:szCs w:val="36"/>
          <w:lang w:eastAsia="ko-KR"/>
          <w14:ligatures w14:val="standardContextual"/>
        </w:rPr>
      </w:pPr>
      <w:r>
        <w:rPr>
          <w:rFonts w:ascii="Times New Roman" w:eastAsia="Malgun Gothic" w:hAnsi="Times New Roman" w:cs="Times New Roman"/>
          <w:b/>
          <w:bCs/>
          <w:color w:val="7030A0"/>
          <w:kern w:val="2"/>
          <w:sz w:val="36"/>
          <w:szCs w:val="36"/>
          <w:lang w:eastAsia="ko-KR"/>
          <w14:ligatures w14:val="standardContextual"/>
        </w:rPr>
        <w:t>Jeeban Panthi, Ph.D.</w:t>
      </w:r>
    </w:p>
    <w:p w14:paraId="46728EC9" w14:textId="57701527" w:rsidR="00BC0C11" w:rsidRPr="00BC0C11" w:rsidRDefault="00BC0C11" w:rsidP="007F6C61">
      <w:pPr>
        <w:spacing w:after="0" w:line="360" w:lineRule="auto"/>
        <w:jc w:val="center"/>
        <w:rPr>
          <w:rFonts w:ascii="Times New Roman" w:eastAsia="Malgun Gothic" w:hAnsi="Times New Roman" w:cs="Times New Roman"/>
          <w:color w:val="7030A0"/>
          <w:kern w:val="2"/>
          <w:sz w:val="36"/>
          <w:szCs w:val="36"/>
          <w:lang w:eastAsia="ko-KR"/>
          <w14:ligatures w14:val="standardContextual"/>
        </w:rPr>
      </w:pPr>
      <w:r w:rsidRPr="00BC0C11">
        <w:rPr>
          <w:rFonts w:ascii="Times New Roman" w:eastAsia="Malgun Gothic" w:hAnsi="Times New Roman" w:cs="Times New Roman"/>
          <w:color w:val="7030A0"/>
          <w:kern w:val="2"/>
          <w:sz w:val="36"/>
          <w:szCs w:val="36"/>
          <w:lang w:eastAsia="ko-KR"/>
          <w14:ligatures w14:val="standardContextual"/>
        </w:rPr>
        <w:t>Postdoctoral Research Fellow</w:t>
      </w:r>
    </w:p>
    <w:p w14:paraId="0BB975F9" w14:textId="3427C028" w:rsidR="00BC0C11" w:rsidRPr="00BC0C11" w:rsidRDefault="00BC0C11" w:rsidP="007F6C61">
      <w:pPr>
        <w:spacing w:after="0" w:line="360" w:lineRule="auto"/>
        <w:jc w:val="center"/>
        <w:rPr>
          <w:rFonts w:ascii="Times New Roman" w:eastAsia="Malgun Gothic" w:hAnsi="Times New Roman" w:cs="Times New Roman"/>
          <w:color w:val="7030A0"/>
          <w:kern w:val="2"/>
          <w:sz w:val="36"/>
          <w:szCs w:val="36"/>
          <w:lang w:eastAsia="ko-KR"/>
          <w14:ligatures w14:val="standardContextual"/>
        </w:rPr>
      </w:pPr>
      <w:r w:rsidRPr="00BC0C11">
        <w:rPr>
          <w:rFonts w:ascii="Times New Roman" w:eastAsia="Malgun Gothic" w:hAnsi="Times New Roman" w:cs="Times New Roman"/>
          <w:color w:val="7030A0"/>
          <w:kern w:val="2"/>
          <w:sz w:val="36"/>
          <w:szCs w:val="36"/>
          <w:lang w:eastAsia="ko-KR"/>
          <w14:ligatures w14:val="standardContextual"/>
        </w:rPr>
        <w:t>Kansas State University</w:t>
      </w:r>
    </w:p>
    <w:p w14:paraId="6DCB1DC7" w14:textId="05CEB495" w:rsidR="00F95CFE" w:rsidRPr="007F6C61" w:rsidRDefault="00F95CFE" w:rsidP="0072569D">
      <w:pPr>
        <w:spacing w:after="0" w:line="240" w:lineRule="auto"/>
        <w:jc w:val="center"/>
        <w:rPr>
          <w:rFonts w:ascii="Times New Roman" w:eastAsia="Malgun Gothic" w:hAnsi="Times New Roman" w:cs="Times New Roman"/>
          <w:color w:val="7030A0"/>
          <w:kern w:val="2"/>
          <w:sz w:val="26"/>
          <w:szCs w:val="26"/>
          <w:lang w:eastAsia="ko-KR"/>
          <w14:ligatures w14:val="standardContextual"/>
        </w:rPr>
      </w:pPr>
    </w:p>
    <w:p w14:paraId="3D76ECB5" w14:textId="77777777" w:rsidR="0072569D" w:rsidRPr="007F6C61" w:rsidRDefault="0072569D" w:rsidP="004A5AC1">
      <w:pPr>
        <w:rPr>
          <w:rFonts w:ascii="Times New Roman" w:hAnsi="Times New Roman" w:cs="Times New Roman"/>
          <w:b/>
          <w:bCs/>
          <w:sz w:val="26"/>
          <w:szCs w:val="26"/>
        </w:rPr>
      </w:pPr>
      <w:r w:rsidRPr="007F6C61">
        <w:rPr>
          <w:rFonts w:ascii="Times New Roman" w:hAnsi="Times New Roman" w:cs="Times New Roman"/>
          <w:b/>
          <w:bCs/>
          <w:sz w:val="26"/>
          <w:szCs w:val="26"/>
        </w:rPr>
        <w:t>Abstract:</w:t>
      </w:r>
    </w:p>
    <w:p w14:paraId="7B3B4706" w14:textId="77777777" w:rsidR="00BC0C11" w:rsidRDefault="00BC0C11" w:rsidP="00BC0C11">
      <w:pPr>
        <w:spacing w:after="100" w:afterAutospacing="1"/>
        <w:jc w:val="both"/>
        <w:rPr>
          <w:rFonts w:ascii="Segoe UI" w:hAnsi="Segoe UI" w:cs="Segoe UI"/>
          <w:color w:val="404040"/>
          <w:sz w:val="26"/>
          <w:szCs w:val="26"/>
        </w:rPr>
      </w:pPr>
      <w:r w:rsidRPr="00BC0C11">
        <w:rPr>
          <w:rFonts w:ascii="Segoe UI" w:hAnsi="Segoe UI" w:cs="Segoe UI"/>
          <w:color w:val="404040"/>
          <w:sz w:val="26"/>
          <w:szCs w:val="26"/>
        </w:rPr>
        <w:t>Water quality degradation in surface water and groundwater systems is driven by complex interactions between natural and anthropogenic factors, necessitating a comprehensive, multi-scale analytical framework. Traditional methods provide valuable insights into hydrological and biogeochemical processes, but an integrated approach combining field observations, geophysical techniques, and numerical modeling enhances the accuracy and predictive capability of water quality assessments. This seminar presents two case studies from distinct hydrological settings to illustrate the effectiveness of interdisciplinary approaches. In coastal aquifers, the integration of hydrogeological field data, geophysical imaging, and numerical simulations facilitates a refined understanding of groundwater salinization and freshening dynamics. In inland reservoir systems, coupling watershed-scale hydrological models with in-lake process-based hydrodynamic models enables the quantification of nutrient transport, transformation, and retention mechanisms. These case studies underscore the necessity of hybrid methodologies to improve water quality management and inform sustainable decision-making across spatially and temporally dynamic hydrological systems.</w:t>
      </w:r>
    </w:p>
    <w:p w14:paraId="7E5B81AC" w14:textId="77777777" w:rsidR="00BC0C11" w:rsidRDefault="00BC0C11" w:rsidP="00BC0C11">
      <w:pPr>
        <w:spacing w:after="100" w:afterAutospacing="1"/>
        <w:jc w:val="center"/>
        <w:rPr>
          <w:rFonts w:ascii="Segoe UI" w:hAnsi="Segoe UI" w:cs="Segoe UI"/>
          <w:color w:val="404040"/>
          <w:sz w:val="26"/>
          <w:szCs w:val="26"/>
        </w:rPr>
      </w:pPr>
    </w:p>
    <w:p w14:paraId="04D26B19" w14:textId="4009F46C" w:rsidR="00F46D72" w:rsidRPr="003F66D7" w:rsidRDefault="00BC0C11" w:rsidP="00BC0C11">
      <w:pPr>
        <w:spacing w:after="100" w:afterAutospacing="1"/>
        <w:jc w:val="center"/>
        <w:rPr>
          <w:b/>
          <w:color w:val="FF0000"/>
          <w:sz w:val="48"/>
          <w:szCs w:val="48"/>
        </w:rPr>
      </w:pPr>
      <w:r>
        <w:rPr>
          <w:b/>
          <w:color w:val="FF0000"/>
          <w:sz w:val="48"/>
          <w:szCs w:val="48"/>
        </w:rPr>
        <w:t>3:30</w:t>
      </w:r>
      <w:r w:rsidR="00BC7877" w:rsidRPr="003F66D7">
        <w:rPr>
          <w:b/>
          <w:color w:val="FF0000"/>
          <w:sz w:val="48"/>
          <w:szCs w:val="48"/>
        </w:rPr>
        <w:t xml:space="preserve"> PM</w:t>
      </w:r>
    </w:p>
    <w:p w14:paraId="1763572E" w14:textId="33192529" w:rsidR="00BB7C2F" w:rsidRDefault="00BC0C11" w:rsidP="003321F7">
      <w:pPr>
        <w:spacing w:after="0"/>
        <w:jc w:val="center"/>
        <w:rPr>
          <w:b/>
          <w:sz w:val="40"/>
          <w:szCs w:val="40"/>
        </w:rPr>
      </w:pPr>
      <w:r>
        <w:rPr>
          <w:b/>
          <w:sz w:val="40"/>
          <w:szCs w:val="40"/>
        </w:rPr>
        <w:t>Thursday</w:t>
      </w:r>
      <w:r w:rsidR="003321F7">
        <w:rPr>
          <w:b/>
          <w:sz w:val="40"/>
          <w:szCs w:val="40"/>
        </w:rPr>
        <w:t xml:space="preserve">, </w:t>
      </w:r>
      <w:r w:rsidR="007F6C61">
        <w:rPr>
          <w:b/>
          <w:sz w:val="40"/>
          <w:szCs w:val="40"/>
        </w:rPr>
        <w:t xml:space="preserve">March </w:t>
      </w:r>
      <w:r>
        <w:rPr>
          <w:b/>
          <w:sz w:val="40"/>
          <w:szCs w:val="40"/>
        </w:rPr>
        <w:t>6</w:t>
      </w:r>
      <w:r w:rsidR="003321F7">
        <w:rPr>
          <w:b/>
          <w:sz w:val="40"/>
          <w:szCs w:val="40"/>
        </w:rPr>
        <w:t>, 2025</w:t>
      </w:r>
    </w:p>
    <w:p w14:paraId="41573679" w14:textId="2A11CFE1" w:rsidR="00F95CFE" w:rsidRDefault="00F95CFE" w:rsidP="003321F7">
      <w:pPr>
        <w:spacing w:after="0"/>
        <w:jc w:val="center"/>
        <w:rPr>
          <w:b/>
          <w:sz w:val="40"/>
          <w:szCs w:val="40"/>
        </w:rPr>
      </w:pPr>
      <w:r>
        <w:rPr>
          <w:b/>
          <w:sz w:val="40"/>
          <w:szCs w:val="40"/>
        </w:rPr>
        <w:t>Rich Lab Auditorium</w:t>
      </w:r>
    </w:p>
    <w:p w14:paraId="3FDB9B22" w14:textId="77777777" w:rsidR="008C6ACE" w:rsidRPr="003F66D7" w:rsidRDefault="008C6ACE" w:rsidP="003321F7">
      <w:pPr>
        <w:spacing w:after="0"/>
        <w:jc w:val="center"/>
        <w:rPr>
          <w:b/>
          <w:sz w:val="40"/>
          <w:szCs w:val="40"/>
        </w:rPr>
      </w:pPr>
    </w:p>
    <w:p w14:paraId="6EC608D7" w14:textId="77777777" w:rsidR="007F6C61" w:rsidRDefault="007F6C61" w:rsidP="003321F7">
      <w:pPr>
        <w:spacing w:after="0" w:line="240" w:lineRule="auto"/>
        <w:jc w:val="center"/>
        <w:rPr>
          <w:b/>
          <w:bCs/>
          <w:i/>
          <w:iCs/>
          <w:color w:val="F66733"/>
          <w:sz w:val="28"/>
          <w:szCs w:val="28"/>
        </w:rPr>
      </w:pPr>
    </w:p>
    <w:p w14:paraId="5323CBEF" w14:textId="68AA3804" w:rsidR="007F6C61" w:rsidRDefault="00213218" w:rsidP="003321F7">
      <w:pPr>
        <w:spacing w:after="0" w:line="240" w:lineRule="auto"/>
        <w:jc w:val="center"/>
        <w:rPr>
          <w:b/>
          <w:bCs/>
          <w:i/>
          <w:iCs/>
          <w:color w:val="F66733"/>
          <w:sz w:val="28"/>
          <w:szCs w:val="28"/>
        </w:rPr>
      </w:pPr>
      <w:r>
        <w:rPr>
          <w:b/>
          <w:bCs/>
          <w:i/>
          <w:iCs/>
          <w:color w:val="F66733"/>
          <w:sz w:val="28"/>
          <w:szCs w:val="28"/>
        </w:rPr>
        <w:t>Attendance is highly recommended and encouraged.</w:t>
      </w:r>
    </w:p>
    <w:p w14:paraId="61146D61" w14:textId="77777777" w:rsidR="007F6C61" w:rsidRDefault="007F6C61" w:rsidP="003321F7">
      <w:pPr>
        <w:spacing w:after="0" w:line="240" w:lineRule="auto"/>
        <w:jc w:val="center"/>
        <w:rPr>
          <w:b/>
          <w:bCs/>
          <w:i/>
          <w:iCs/>
          <w:color w:val="F66733"/>
          <w:sz w:val="28"/>
          <w:szCs w:val="28"/>
        </w:rPr>
      </w:pPr>
    </w:p>
    <w:p w14:paraId="2A4202DF" w14:textId="77777777" w:rsidR="007F6C61" w:rsidRDefault="007F6C61" w:rsidP="003321F7">
      <w:pPr>
        <w:spacing w:after="0" w:line="240" w:lineRule="auto"/>
        <w:jc w:val="center"/>
        <w:rPr>
          <w:b/>
          <w:bCs/>
          <w:i/>
          <w:iCs/>
          <w:color w:val="F66733"/>
          <w:sz w:val="28"/>
          <w:szCs w:val="28"/>
        </w:rPr>
      </w:pPr>
    </w:p>
    <w:p w14:paraId="3EFA7309" w14:textId="77777777" w:rsidR="007F6C61" w:rsidRDefault="007F6C61" w:rsidP="003321F7">
      <w:pPr>
        <w:spacing w:after="0" w:line="240" w:lineRule="auto"/>
        <w:jc w:val="center"/>
        <w:rPr>
          <w:b/>
          <w:bCs/>
          <w:i/>
          <w:iCs/>
          <w:color w:val="F66733"/>
          <w:sz w:val="28"/>
          <w:szCs w:val="28"/>
        </w:rPr>
      </w:pPr>
    </w:p>
    <w:sectPr w:rsidR="007F6C61" w:rsidSect="0072569D">
      <w:pgSz w:w="12240" w:h="20160" w:code="5"/>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emibold">
    <w:panose1 w:val="020B07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F48"/>
    <w:rsid w:val="0004767F"/>
    <w:rsid w:val="00060500"/>
    <w:rsid w:val="000B0AE4"/>
    <w:rsid w:val="000D17F5"/>
    <w:rsid w:val="000D1E39"/>
    <w:rsid w:val="000D4238"/>
    <w:rsid w:val="000F123F"/>
    <w:rsid w:val="000F53E1"/>
    <w:rsid w:val="001064A0"/>
    <w:rsid w:val="001325A7"/>
    <w:rsid w:val="00132D50"/>
    <w:rsid w:val="00141FCC"/>
    <w:rsid w:val="00144840"/>
    <w:rsid w:val="001460A6"/>
    <w:rsid w:val="00155808"/>
    <w:rsid w:val="00156354"/>
    <w:rsid w:val="00160EC9"/>
    <w:rsid w:val="00170EAE"/>
    <w:rsid w:val="001737E2"/>
    <w:rsid w:val="001B0332"/>
    <w:rsid w:val="001B2411"/>
    <w:rsid w:val="001E404A"/>
    <w:rsid w:val="001F5BB9"/>
    <w:rsid w:val="00213218"/>
    <w:rsid w:val="00213782"/>
    <w:rsid w:val="002337A5"/>
    <w:rsid w:val="0024480E"/>
    <w:rsid w:val="002D1655"/>
    <w:rsid w:val="002D1F25"/>
    <w:rsid w:val="002E67E8"/>
    <w:rsid w:val="002F16AB"/>
    <w:rsid w:val="00300AE2"/>
    <w:rsid w:val="003127FC"/>
    <w:rsid w:val="00316DAD"/>
    <w:rsid w:val="003214D2"/>
    <w:rsid w:val="003321F7"/>
    <w:rsid w:val="00350155"/>
    <w:rsid w:val="00353625"/>
    <w:rsid w:val="00360569"/>
    <w:rsid w:val="003D7A2D"/>
    <w:rsid w:val="003E1D51"/>
    <w:rsid w:val="003E6920"/>
    <w:rsid w:val="003F1A2C"/>
    <w:rsid w:val="003F5DDE"/>
    <w:rsid w:val="003F66D7"/>
    <w:rsid w:val="004066AF"/>
    <w:rsid w:val="00410967"/>
    <w:rsid w:val="004133A7"/>
    <w:rsid w:val="0043586F"/>
    <w:rsid w:val="00437F79"/>
    <w:rsid w:val="00440617"/>
    <w:rsid w:val="004407EC"/>
    <w:rsid w:val="00443C28"/>
    <w:rsid w:val="00444889"/>
    <w:rsid w:val="004570EE"/>
    <w:rsid w:val="004638CB"/>
    <w:rsid w:val="00467096"/>
    <w:rsid w:val="00484875"/>
    <w:rsid w:val="004A5AC1"/>
    <w:rsid w:val="004B06AA"/>
    <w:rsid w:val="004D3669"/>
    <w:rsid w:val="004E3108"/>
    <w:rsid w:val="004E3F48"/>
    <w:rsid w:val="004E55D5"/>
    <w:rsid w:val="004E6F05"/>
    <w:rsid w:val="00521131"/>
    <w:rsid w:val="00530478"/>
    <w:rsid w:val="005304E1"/>
    <w:rsid w:val="00530835"/>
    <w:rsid w:val="00547A76"/>
    <w:rsid w:val="00560724"/>
    <w:rsid w:val="0056396D"/>
    <w:rsid w:val="00576281"/>
    <w:rsid w:val="005B3AE1"/>
    <w:rsid w:val="005C501B"/>
    <w:rsid w:val="005E6E53"/>
    <w:rsid w:val="005F1789"/>
    <w:rsid w:val="00625388"/>
    <w:rsid w:val="00654902"/>
    <w:rsid w:val="00665604"/>
    <w:rsid w:val="006A142A"/>
    <w:rsid w:val="006A1970"/>
    <w:rsid w:val="006E1432"/>
    <w:rsid w:val="006F0152"/>
    <w:rsid w:val="00704F5D"/>
    <w:rsid w:val="007168CA"/>
    <w:rsid w:val="007176BA"/>
    <w:rsid w:val="0072565C"/>
    <w:rsid w:val="0072569D"/>
    <w:rsid w:val="0073658D"/>
    <w:rsid w:val="007407BA"/>
    <w:rsid w:val="00747B63"/>
    <w:rsid w:val="00781CD2"/>
    <w:rsid w:val="007A52C7"/>
    <w:rsid w:val="007C04D3"/>
    <w:rsid w:val="007E04DE"/>
    <w:rsid w:val="007E0BB4"/>
    <w:rsid w:val="007E7E84"/>
    <w:rsid w:val="007F4E9A"/>
    <w:rsid w:val="007F6C61"/>
    <w:rsid w:val="007F7E5E"/>
    <w:rsid w:val="00817066"/>
    <w:rsid w:val="00824D38"/>
    <w:rsid w:val="00831752"/>
    <w:rsid w:val="00843CFD"/>
    <w:rsid w:val="0084776B"/>
    <w:rsid w:val="00880EA9"/>
    <w:rsid w:val="00882F1C"/>
    <w:rsid w:val="00895BBD"/>
    <w:rsid w:val="008B61F7"/>
    <w:rsid w:val="008C6ACE"/>
    <w:rsid w:val="008D16A6"/>
    <w:rsid w:val="008D523C"/>
    <w:rsid w:val="008D6CB4"/>
    <w:rsid w:val="008E6DCA"/>
    <w:rsid w:val="008F4482"/>
    <w:rsid w:val="00910C0C"/>
    <w:rsid w:val="0091155E"/>
    <w:rsid w:val="00935903"/>
    <w:rsid w:val="009368FA"/>
    <w:rsid w:val="00960650"/>
    <w:rsid w:val="009612B3"/>
    <w:rsid w:val="009724CB"/>
    <w:rsid w:val="009929A8"/>
    <w:rsid w:val="009B6402"/>
    <w:rsid w:val="009E743B"/>
    <w:rsid w:val="009F4A92"/>
    <w:rsid w:val="009F4D2A"/>
    <w:rsid w:val="00A30202"/>
    <w:rsid w:val="00A44567"/>
    <w:rsid w:val="00A93AFE"/>
    <w:rsid w:val="00A96B37"/>
    <w:rsid w:val="00AA5869"/>
    <w:rsid w:val="00AE022D"/>
    <w:rsid w:val="00AF3583"/>
    <w:rsid w:val="00B0499A"/>
    <w:rsid w:val="00B21715"/>
    <w:rsid w:val="00B362F6"/>
    <w:rsid w:val="00B55245"/>
    <w:rsid w:val="00B57108"/>
    <w:rsid w:val="00B83D84"/>
    <w:rsid w:val="00B94E4D"/>
    <w:rsid w:val="00BA01C3"/>
    <w:rsid w:val="00BA29E0"/>
    <w:rsid w:val="00BA2B34"/>
    <w:rsid w:val="00BA665F"/>
    <w:rsid w:val="00BB0912"/>
    <w:rsid w:val="00BB2ED1"/>
    <w:rsid w:val="00BB7C2F"/>
    <w:rsid w:val="00BC0C11"/>
    <w:rsid w:val="00BC5314"/>
    <w:rsid w:val="00BC7877"/>
    <w:rsid w:val="00C02774"/>
    <w:rsid w:val="00C104F4"/>
    <w:rsid w:val="00C1663F"/>
    <w:rsid w:val="00C34668"/>
    <w:rsid w:val="00C376A5"/>
    <w:rsid w:val="00C61210"/>
    <w:rsid w:val="00C74903"/>
    <w:rsid w:val="00C76B4A"/>
    <w:rsid w:val="00C80B24"/>
    <w:rsid w:val="00C84D58"/>
    <w:rsid w:val="00C8765D"/>
    <w:rsid w:val="00C9526C"/>
    <w:rsid w:val="00CA711C"/>
    <w:rsid w:val="00CB044A"/>
    <w:rsid w:val="00CD1EF6"/>
    <w:rsid w:val="00CE729E"/>
    <w:rsid w:val="00D309E9"/>
    <w:rsid w:val="00D53CE4"/>
    <w:rsid w:val="00D71BD8"/>
    <w:rsid w:val="00D73B0F"/>
    <w:rsid w:val="00D86BC6"/>
    <w:rsid w:val="00DB0BD2"/>
    <w:rsid w:val="00DB0C28"/>
    <w:rsid w:val="00DC77A0"/>
    <w:rsid w:val="00E254FE"/>
    <w:rsid w:val="00E5145D"/>
    <w:rsid w:val="00E73C56"/>
    <w:rsid w:val="00E745EC"/>
    <w:rsid w:val="00EB2C91"/>
    <w:rsid w:val="00EC771D"/>
    <w:rsid w:val="00EC7AC9"/>
    <w:rsid w:val="00ED2CDD"/>
    <w:rsid w:val="00ED4DA6"/>
    <w:rsid w:val="00F0518B"/>
    <w:rsid w:val="00F15DD7"/>
    <w:rsid w:val="00F37429"/>
    <w:rsid w:val="00F4020C"/>
    <w:rsid w:val="00F46D72"/>
    <w:rsid w:val="00F72663"/>
    <w:rsid w:val="00F769A1"/>
    <w:rsid w:val="00F95CFE"/>
    <w:rsid w:val="00FA4715"/>
    <w:rsid w:val="00FF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46D6"/>
  <w15:docId w15:val="{8CBA5C90-11F8-4B64-87B3-EAB6E2F8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F48"/>
    <w:rPr>
      <w:rFonts w:ascii="Tahoma" w:hAnsi="Tahoma" w:cs="Tahoma"/>
      <w:sz w:val="16"/>
      <w:szCs w:val="16"/>
    </w:rPr>
  </w:style>
  <w:style w:type="character" w:styleId="Hyperlink">
    <w:name w:val="Hyperlink"/>
    <w:basedOn w:val="DefaultParagraphFont"/>
    <w:rsid w:val="00437F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1508892AF954499F79A44F2C898F8" ma:contentTypeVersion="10" ma:contentTypeDescription="Create a new document." ma:contentTypeScope="" ma:versionID="6efb11fc359f920ec0da4ab9fbb3cb45">
  <xsd:schema xmlns:xsd="http://www.w3.org/2001/XMLSchema" xmlns:xs="http://www.w3.org/2001/XMLSchema" xmlns:p="http://schemas.microsoft.com/office/2006/metadata/properties" xmlns:ns3="48493911-4a07-416d-ab56-65499c9ed38c" targetNamespace="http://schemas.microsoft.com/office/2006/metadata/properties" ma:root="true" ma:fieldsID="5cb936819cfbc2c2d201d1ca56bd0d80" ns3:_="">
    <xsd:import namespace="48493911-4a07-416d-ab56-65499c9ed3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93911-4a07-416d-ab56-65499c9ed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66D995-BD48-49D1-9DD8-59B06B6D964F}">
  <ds:schemaRefs>
    <ds:schemaRef ds:uri="http://schemas.openxmlformats.org/officeDocument/2006/bibliography"/>
  </ds:schemaRefs>
</ds:datastoreItem>
</file>

<file path=customXml/itemProps2.xml><?xml version="1.0" encoding="utf-8"?>
<ds:datastoreItem xmlns:ds="http://schemas.openxmlformats.org/officeDocument/2006/customXml" ds:itemID="{E29CD083-A305-4D82-8681-81E810CBD5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24E824-1198-41A4-B67D-806E06BF429C}">
  <ds:schemaRefs>
    <ds:schemaRef ds:uri="http://schemas.microsoft.com/sharepoint/v3/contenttype/forms"/>
  </ds:schemaRefs>
</ds:datastoreItem>
</file>

<file path=customXml/itemProps4.xml><?xml version="1.0" encoding="utf-8"?>
<ds:datastoreItem xmlns:ds="http://schemas.openxmlformats.org/officeDocument/2006/customXml" ds:itemID="{5A6D9DBD-9D47-4309-B8A3-D96B14628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93911-4a07-416d-ab56-65499c9ed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Lori Leigh Alexander</cp:lastModifiedBy>
  <cp:revision>4</cp:revision>
  <cp:lastPrinted>2019-08-27T19:21:00Z</cp:lastPrinted>
  <dcterms:created xsi:type="dcterms:W3CDTF">2025-03-03T19:00:00Z</dcterms:created>
  <dcterms:modified xsi:type="dcterms:W3CDTF">2025-03-03T20:09:00Z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0x010100EF61508892AF954499F79A44F2C898F8</vt:lpwstr>
  </property>
</Properties>
</file>