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26D1F" w14:textId="0B45BF69" w:rsidR="00721E5C" w:rsidRPr="00721E5C" w:rsidRDefault="00721E5C" w:rsidP="00721E5C">
      <w:pPr>
        <w:jc w:val="center"/>
        <w:rPr>
          <w:b/>
          <w:bCs/>
          <w:color w:val="2E1A47"/>
          <w:sz w:val="52"/>
          <w:szCs w:val="52"/>
        </w:rPr>
      </w:pPr>
      <w:r w:rsidRPr="00721E5C">
        <w:rPr>
          <w:b/>
          <w:bCs/>
          <w:color w:val="2E1A47"/>
          <w:sz w:val="52"/>
          <w:szCs w:val="52"/>
        </w:rPr>
        <w:t>VIPR-GS Research Center</w:t>
      </w:r>
    </w:p>
    <w:p w14:paraId="07A47953" w14:textId="4BE39EEA" w:rsidR="00721E5C" w:rsidRDefault="00B6674F" w:rsidP="00721E5C">
      <w:pPr>
        <w:jc w:val="center"/>
        <w:rPr>
          <w:b/>
          <w:bCs/>
          <w:sz w:val="36"/>
          <w:szCs w:val="36"/>
        </w:rPr>
      </w:pPr>
      <w:r>
        <w:rPr>
          <w:b/>
          <w:bCs/>
          <w:sz w:val="36"/>
          <w:szCs w:val="36"/>
        </w:rPr>
        <w:t xml:space="preserve">Useful </w:t>
      </w:r>
      <w:r w:rsidR="00721E5C" w:rsidRPr="00721E5C">
        <w:rPr>
          <w:b/>
          <w:bCs/>
          <w:sz w:val="36"/>
          <w:szCs w:val="36"/>
        </w:rPr>
        <w:t>Information for Faculty</w:t>
      </w:r>
    </w:p>
    <w:p w14:paraId="5CD7A1E7" w14:textId="77777777" w:rsidR="00721E5C" w:rsidRPr="00721E5C" w:rsidRDefault="00721E5C" w:rsidP="00721E5C">
      <w:pPr>
        <w:jc w:val="center"/>
        <w:rPr>
          <w:b/>
          <w:bCs/>
          <w:sz w:val="36"/>
          <w:szCs w:val="36"/>
        </w:rPr>
      </w:pPr>
    </w:p>
    <w:sdt>
      <w:sdtPr>
        <w:rPr>
          <w:rFonts w:ascii="Franklin Gothic Book" w:eastAsia="Times New Roman" w:hAnsi="Franklin Gothic Book" w:cs="Times New Roman"/>
          <w:color w:val="0A0A0A"/>
          <w:sz w:val="23"/>
          <w:szCs w:val="23"/>
          <w:shd w:val="clear" w:color="auto" w:fill="FEFEFE"/>
        </w:rPr>
        <w:id w:val="2146393709"/>
        <w:docPartObj>
          <w:docPartGallery w:val="Table of Contents"/>
          <w:docPartUnique/>
        </w:docPartObj>
      </w:sdtPr>
      <w:sdtEndPr>
        <w:rPr>
          <w:b/>
          <w:bCs/>
          <w:noProof/>
          <w:color w:val="auto"/>
        </w:rPr>
      </w:sdtEndPr>
      <w:sdtContent>
        <w:p w14:paraId="5C93AD89" w14:textId="55B0D886" w:rsidR="00721E5C" w:rsidRPr="00721E5C" w:rsidRDefault="00721E5C" w:rsidP="00721E5C">
          <w:pPr>
            <w:pStyle w:val="TOCHeading"/>
            <w:rPr>
              <w:rStyle w:val="Heading1Char"/>
              <w:rFonts w:eastAsiaTheme="majorEastAsia"/>
            </w:rPr>
          </w:pPr>
          <w:r w:rsidRPr="00721E5C">
            <w:rPr>
              <w:rStyle w:val="Heading1Char"/>
              <w:rFonts w:eastAsiaTheme="majorEastAsia"/>
            </w:rPr>
            <w:t>Contents</w:t>
          </w:r>
        </w:p>
        <w:p w14:paraId="25D21B59" w14:textId="00338537" w:rsidR="00D713E0" w:rsidRDefault="00721E5C">
          <w:pPr>
            <w:pStyle w:val="TOC1"/>
            <w:tabs>
              <w:tab w:val="right" w:leader="dot" w:pos="10790"/>
            </w:tabs>
            <w:rPr>
              <w:rFonts w:asciiTheme="minorHAnsi" w:eastAsiaTheme="minorEastAsia" w:hAnsiTheme="minorHAnsi" w:cstheme="minorBidi"/>
              <w:noProof/>
              <w:color w:val="auto"/>
              <w:kern w:val="2"/>
              <w:sz w:val="22"/>
              <w:szCs w:val="22"/>
              <w:shd w:val="clear" w:color="auto" w:fill="auto"/>
              <w14:ligatures w14:val="standardContextual"/>
            </w:rPr>
          </w:pPr>
          <w:r w:rsidRPr="00721E5C">
            <w:rPr>
              <w:color w:val="auto"/>
            </w:rPr>
            <w:fldChar w:fldCharType="begin"/>
          </w:r>
          <w:r w:rsidRPr="00721E5C">
            <w:rPr>
              <w:color w:val="auto"/>
            </w:rPr>
            <w:instrText xml:space="preserve"> TOC \o "1-3" \h \z \u </w:instrText>
          </w:r>
          <w:r w:rsidRPr="00721E5C">
            <w:rPr>
              <w:color w:val="auto"/>
            </w:rPr>
            <w:fldChar w:fldCharType="separate"/>
          </w:r>
          <w:hyperlink w:anchor="_Toc166744466" w:history="1">
            <w:r w:rsidR="00D713E0" w:rsidRPr="00600F75">
              <w:rPr>
                <w:rStyle w:val="Hyperlink"/>
                <w:rFonts w:eastAsiaTheme="majorEastAsia"/>
                <w:noProof/>
              </w:rPr>
              <w:t>Publication Acknowledgement Statement</w:t>
            </w:r>
            <w:r w:rsidR="00D713E0">
              <w:rPr>
                <w:noProof/>
                <w:webHidden/>
              </w:rPr>
              <w:tab/>
            </w:r>
            <w:r w:rsidR="00D713E0">
              <w:rPr>
                <w:noProof/>
                <w:webHidden/>
              </w:rPr>
              <w:fldChar w:fldCharType="begin"/>
            </w:r>
            <w:r w:rsidR="00D713E0">
              <w:rPr>
                <w:noProof/>
                <w:webHidden/>
              </w:rPr>
              <w:instrText xml:space="preserve"> PAGEREF _Toc166744466 \h </w:instrText>
            </w:r>
            <w:r w:rsidR="00D713E0">
              <w:rPr>
                <w:noProof/>
                <w:webHidden/>
              </w:rPr>
            </w:r>
            <w:r w:rsidR="00D713E0">
              <w:rPr>
                <w:noProof/>
                <w:webHidden/>
              </w:rPr>
              <w:fldChar w:fldCharType="separate"/>
            </w:r>
            <w:r w:rsidR="00D713E0">
              <w:rPr>
                <w:noProof/>
                <w:webHidden/>
              </w:rPr>
              <w:t>1</w:t>
            </w:r>
            <w:r w:rsidR="00D713E0">
              <w:rPr>
                <w:noProof/>
                <w:webHidden/>
              </w:rPr>
              <w:fldChar w:fldCharType="end"/>
            </w:r>
          </w:hyperlink>
        </w:p>
        <w:p w14:paraId="086FE506" w14:textId="72BBFB9D" w:rsidR="00D713E0" w:rsidRDefault="00000000">
          <w:pPr>
            <w:pStyle w:val="TOC1"/>
            <w:tabs>
              <w:tab w:val="right" w:leader="dot" w:pos="10790"/>
            </w:tabs>
            <w:rPr>
              <w:rFonts w:asciiTheme="minorHAnsi" w:eastAsiaTheme="minorEastAsia" w:hAnsiTheme="minorHAnsi" w:cstheme="minorBidi"/>
              <w:noProof/>
              <w:color w:val="auto"/>
              <w:kern w:val="2"/>
              <w:sz w:val="22"/>
              <w:szCs w:val="22"/>
              <w:shd w:val="clear" w:color="auto" w:fill="auto"/>
              <w14:ligatures w14:val="standardContextual"/>
            </w:rPr>
          </w:pPr>
          <w:hyperlink w:anchor="_Toc166744467" w:history="1">
            <w:r w:rsidR="00D713E0" w:rsidRPr="00600F75">
              <w:rPr>
                <w:rStyle w:val="Hyperlink"/>
                <w:rFonts w:eastAsiaTheme="majorEastAsia"/>
                <w:noProof/>
              </w:rPr>
              <w:t>Publication OPSEC Review</w:t>
            </w:r>
            <w:r w:rsidR="00D713E0">
              <w:rPr>
                <w:noProof/>
                <w:webHidden/>
              </w:rPr>
              <w:tab/>
            </w:r>
            <w:r w:rsidR="00D713E0">
              <w:rPr>
                <w:noProof/>
                <w:webHidden/>
              </w:rPr>
              <w:fldChar w:fldCharType="begin"/>
            </w:r>
            <w:r w:rsidR="00D713E0">
              <w:rPr>
                <w:noProof/>
                <w:webHidden/>
              </w:rPr>
              <w:instrText xml:space="preserve"> PAGEREF _Toc166744467 \h </w:instrText>
            </w:r>
            <w:r w:rsidR="00D713E0">
              <w:rPr>
                <w:noProof/>
                <w:webHidden/>
              </w:rPr>
            </w:r>
            <w:r w:rsidR="00D713E0">
              <w:rPr>
                <w:noProof/>
                <w:webHidden/>
              </w:rPr>
              <w:fldChar w:fldCharType="separate"/>
            </w:r>
            <w:r w:rsidR="00D713E0">
              <w:rPr>
                <w:noProof/>
                <w:webHidden/>
              </w:rPr>
              <w:t>1</w:t>
            </w:r>
            <w:r w:rsidR="00D713E0">
              <w:rPr>
                <w:noProof/>
                <w:webHidden/>
              </w:rPr>
              <w:fldChar w:fldCharType="end"/>
            </w:r>
          </w:hyperlink>
        </w:p>
        <w:p w14:paraId="47B1D9CA" w14:textId="454B06FC" w:rsidR="00D713E0" w:rsidRDefault="00000000">
          <w:pPr>
            <w:pStyle w:val="TOC1"/>
            <w:tabs>
              <w:tab w:val="right" w:leader="dot" w:pos="10790"/>
            </w:tabs>
            <w:rPr>
              <w:rFonts w:asciiTheme="minorHAnsi" w:eastAsiaTheme="minorEastAsia" w:hAnsiTheme="minorHAnsi" w:cstheme="minorBidi"/>
              <w:noProof/>
              <w:color w:val="auto"/>
              <w:kern w:val="2"/>
              <w:sz w:val="22"/>
              <w:szCs w:val="22"/>
              <w:shd w:val="clear" w:color="auto" w:fill="auto"/>
              <w14:ligatures w14:val="standardContextual"/>
            </w:rPr>
          </w:pPr>
          <w:hyperlink w:anchor="_Toc166744468" w:history="1">
            <w:r w:rsidR="00D713E0" w:rsidRPr="00600F75">
              <w:rPr>
                <w:rStyle w:val="Hyperlink"/>
                <w:rFonts w:eastAsiaTheme="majorEastAsia"/>
                <w:noProof/>
              </w:rPr>
              <w:t>Publication Distribution Statement</w:t>
            </w:r>
            <w:r w:rsidR="00D713E0">
              <w:rPr>
                <w:noProof/>
                <w:webHidden/>
              </w:rPr>
              <w:tab/>
            </w:r>
            <w:r w:rsidR="00D713E0">
              <w:rPr>
                <w:noProof/>
                <w:webHidden/>
              </w:rPr>
              <w:fldChar w:fldCharType="begin"/>
            </w:r>
            <w:r w:rsidR="00D713E0">
              <w:rPr>
                <w:noProof/>
                <w:webHidden/>
              </w:rPr>
              <w:instrText xml:space="preserve"> PAGEREF _Toc166744468 \h </w:instrText>
            </w:r>
            <w:r w:rsidR="00D713E0">
              <w:rPr>
                <w:noProof/>
                <w:webHidden/>
              </w:rPr>
            </w:r>
            <w:r w:rsidR="00D713E0">
              <w:rPr>
                <w:noProof/>
                <w:webHidden/>
              </w:rPr>
              <w:fldChar w:fldCharType="separate"/>
            </w:r>
            <w:r w:rsidR="00D713E0">
              <w:rPr>
                <w:noProof/>
                <w:webHidden/>
              </w:rPr>
              <w:t>2</w:t>
            </w:r>
            <w:r w:rsidR="00D713E0">
              <w:rPr>
                <w:noProof/>
                <w:webHidden/>
              </w:rPr>
              <w:fldChar w:fldCharType="end"/>
            </w:r>
          </w:hyperlink>
        </w:p>
        <w:p w14:paraId="0CFD0695" w14:textId="4A45E049" w:rsidR="00D713E0" w:rsidRDefault="00000000">
          <w:pPr>
            <w:pStyle w:val="TOC1"/>
            <w:tabs>
              <w:tab w:val="right" w:leader="dot" w:pos="10790"/>
            </w:tabs>
            <w:rPr>
              <w:rFonts w:asciiTheme="minorHAnsi" w:eastAsiaTheme="minorEastAsia" w:hAnsiTheme="minorHAnsi" w:cstheme="minorBidi"/>
              <w:noProof/>
              <w:color w:val="auto"/>
              <w:kern w:val="2"/>
              <w:sz w:val="22"/>
              <w:szCs w:val="22"/>
              <w:shd w:val="clear" w:color="auto" w:fill="auto"/>
              <w14:ligatures w14:val="standardContextual"/>
            </w:rPr>
          </w:pPr>
          <w:hyperlink w:anchor="_Toc166744469" w:history="1">
            <w:r w:rsidR="00D713E0" w:rsidRPr="00600F75">
              <w:rPr>
                <w:rStyle w:val="Hyperlink"/>
                <w:rFonts w:eastAsiaTheme="majorEastAsia"/>
                <w:noProof/>
              </w:rPr>
              <w:t>Templates</w:t>
            </w:r>
            <w:r w:rsidR="00D713E0">
              <w:rPr>
                <w:noProof/>
                <w:webHidden/>
              </w:rPr>
              <w:tab/>
            </w:r>
            <w:r w:rsidR="00D713E0">
              <w:rPr>
                <w:noProof/>
                <w:webHidden/>
              </w:rPr>
              <w:fldChar w:fldCharType="begin"/>
            </w:r>
            <w:r w:rsidR="00D713E0">
              <w:rPr>
                <w:noProof/>
                <w:webHidden/>
              </w:rPr>
              <w:instrText xml:space="preserve"> PAGEREF _Toc166744469 \h </w:instrText>
            </w:r>
            <w:r w:rsidR="00D713E0">
              <w:rPr>
                <w:noProof/>
                <w:webHidden/>
              </w:rPr>
            </w:r>
            <w:r w:rsidR="00D713E0">
              <w:rPr>
                <w:noProof/>
                <w:webHidden/>
              </w:rPr>
              <w:fldChar w:fldCharType="separate"/>
            </w:r>
            <w:r w:rsidR="00D713E0">
              <w:rPr>
                <w:noProof/>
                <w:webHidden/>
              </w:rPr>
              <w:t>2</w:t>
            </w:r>
            <w:r w:rsidR="00D713E0">
              <w:rPr>
                <w:noProof/>
                <w:webHidden/>
              </w:rPr>
              <w:fldChar w:fldCharType="end"/>
            </w:r>
          </w:hyperlink>
        </w:p>
        <w:p w14:paraId="61F240B1" w14:textId="4262E893" w:rsidR="00D713E0" w:rsidRDefault="00000000">
          <w:pPr>
            <w:pStyle w:val="TOC1"/>
            <w:tabs>
              <w:tab w:val="right" w:leader="dot" w:pos="10790"/>
            </w:tabs>
            <w:rPr>
              <w:rFonts w:asciiTheme="minorHAnsi" w:eastAsiaTheme="minorEastAsia" w:hAnsiTheme="minorHAnsi" w:cstheme="minorBidi"/>
              <w:noProof/>
              <w:color w:val="auto"/>
              <w:kern w:val="2"/>
              <w:sz w:val="22"/>
              <w:szCs w:val="22"/>
              <w:shd w:val="clear" w:color="auto" w:fill="auto"/>
              <w14:ligatures w14:val="standardContextual"/>
            </w:rPr>
          </w:pPr>
          <w:hyperlink w:anchor="_Toc166744470" w:history="1">
            <w:r w:rsidR="00D713E0" w:rsidRPr="00600F75">
              <w:rPr>
                <w:rStyle w:val="Hyperlink"/>
                <w:rFonts w:eastAsiaTheme="majorEastAsia"/>
                <w:noProof/>
              </w:rPr>
              <w:t>Research Associates/Hiring</w:t>
            </w:r>
            <w:r w:rsidR="00D713E0">
              <w:rPr>
                <w:noProof/>
                <w:webHidden/>
              </w:rPr>
              <w:tab/>
            </w:r>
            <w:r w:rsidR="00D713E0">
              <w:rPr>
                <w:noProof/>
                <w:webHidden/>
              </w:rPr>
              <w:fldChar w:fldCharType="begin"/>
            </w:r>
            <w:r w:rsidR="00D713E0">
              <w:rPr>
                <w:noProof/>
                <w:webHidden/>
              </w:rPr>
              <w:instrText xml:space="preserve"> PAGEREF _Toc166744470 \h </w:instrText>
            </w:r>
            <w:r w:rsidR="00D713E0">
              <w:rPr>
                <w:noProof/>
                <w:webHidden/>
              </w:rPr>
            </w:r>
            <w:r w:rsidR="00D713E0">
              <w:rPr>
                <w:noProof/>
                <w:webHidden/>
              </w:rPr>
              <w:fldChar w:fldCharType="separate"/>
            </w:r>
            <w:r w:rsidR="00D713E0">
              <w:rPr>
                <w:noProof/>
                <w:webHidden/>
              </w:rPr>
              <w:t>2</w:t>
            </w:r>
            <w:r w:rsidR="00D713E0">
              <w:rPr>
                <w:noProof/>
                <w:webHidden/>
              </w:rPr>
              <w:fldChar w:fldCharType="end"/>
            </w:r>
          </w:hyperlink>
        </w:p>
        <w:p w14:paraId="25A8B9D8" w14:textId="78FABE7D" w:rsidR="00D713E0" w:rsidRDefault="00000000">
          <w:pPr>
            <w:pStyle w:val="TOC1"/>
            <w:tabs>
              <w:tab w:val="right" w:leader="dot" w:pos="10790"/>
            </w:tabs>
            <w:rPr>
              <w:rFonts w:asciiTheme="minorHAnsi" w:eastAsiaTheme="minorEastAsia" w:hAnsiTheme="minorHAnsi" w:cstheme="minorBidi"/>
              <w:noProof/>
              <w:color w:val="auto"/>
              <w:kern w:val="2"/>
              <w:sz w:val="22"/>
              <w:szCs w:val="22"/>
              <w:shd w:val="clear" w:color="auto" w:fill="auto"/>
              <w14:ligatures w14:val="standardContextual"/>
            </w:rPr>
          </w:pPr>
          <w:hyperlink w:anchor="_Toc166744471" w:history="1">
            <w:r w:rsidR="00D713E0" w:rsidRPr="00600F75">
              <w:rPr>
                <w:rStyle w:val="Hyperlink"/>
                <w:rFonts w:eastAsiaTheme="majorEastAsia"/>
                <w:noProof/>
              </w:rPr>
              <w:t>Research Associates Training</w:t>
            </w:r>
            <w:r w:rsidR="00D713E0">
              <w:rPr>
                <w:noProof/>
                <w:webHidden/>
              </w:rPr>
              <w:tab/>
            </w:r>
            <w:r w:rsidR="00D713E0">
              <w:rPr>
                <w:noProof/>
                <w:webHidden/>
              </w:rPr>
              <w:fldChar w:fldCharType="begin"/>
            </w:r>
            <w:r w:rsidR="00D713E0">
              <w:rPr>
                <w:noProof/>
                <w:webHidden/>
              </w:rPr>
              <w:instrText xml:space="preserve"> PAGEREF _Toc166744471 \h </w:instrText>
            </w:r>
            <w:r w:rsidR="00D713E0">
              <w:rPr>
                <w:noProof/>
                <w:webHidden/>
              </w:rPr>
            </w:r>
            <w:r w:rsidR="00D713E0">
              <w:rPr>
                <w:noProof/>
                <w:webHidden/>
              </w:rPr>
              <w:fldChar w:fldCharType="separate"/>
            </w:r>
            <w:r w:rsidR="00D713E0">
              <w:rPr>
                <w:noProof/>
                <w:webHidden/>
              </w:rPr>
              <w:t>2</w:t>
            </w:r>
            <w:r w:rsidR="00D713E0">
              <w:rPr>
                <w:noProof/>
                <w:webHidden/>
              </w:rPr>
              <w:fldChar w:fldCharType="end"/>
            </w:r>
          </w:hyperlink>
        </w:p>
        <w:p w14:paraId="54EE4A64" w14:textId="67CEAC29" w:rsidR="00D713E0" w:rsidRDefault="00000000">
          <w:pPr>
            <w:pStyle w:val="TOC1"/>
            <w:tabs>
              <w:tab w:val="right" w:leader="dot" w:pos="10790"/>
            </w:tabs>
            <w:rPr>
              <w:rFonts w:asciiTheme="minorHAnsi" w:eastAsiaTheme="minorEastAsia" w:hAnsiTheme="minorHAnsi" w:cstheme="minorBidi"/>
              <w:noProof/>
              <w:color w:val="auto"/>
              <w:kern w:val="2"/>
              <w:sz w:val="22"/>
              <w:szCs w:val="22"/>
              <w:shd w:val="clear" w:color="auto" w:fill="auto"/>
              <w14:ligatures w14:val="standardContextual"/>
            </w:rPr>
          </w:pPr>
          <w:hyperlink w:anchor="_Toc166744472" w:history="1">
            <w:r w:rsidR="00D713E0" w:rsidRPr="00600F75">
              <w:rPr>
                <w:rStyle w:val="Hyperlink"/>
                <w:rFonts w:eastAsiaTheme="majorEastAsia"/>
                <w:noProof/>
              </w:rPr>
              <w:t>Procurement</w:t>
            </w:r>
            <w:r w:rsidR="00D713E0">
              <w:rPr>
                <w:noProof/>
                <w:webHidden/>
              </w:rPr>
              <w:tab/>
            </w:r>
            <w:r w:rsidR="00D713E0">
              <w:rPr>
                <w:noProof/>
                <w:webHidden/>
              </w:rPr>
              <w:fldChar w:fldCharType="begin"/>
            </w:r>
            <w:r w:rsidR="00D713E0">
              <w:rPr>
                <w:noProof/>
                <w:webHidden/>
              </w:rPr>
              <w:instrText xml:space="preserve"> PAGEREF _Toc166744472 \h </w:instrText>
            </w:r>
            <w:r w:rsidR="00D713E0">
              <w:rPr>
                <w:noProof/>
                <w:webHidden/>
              </w:rPr>
            </w:r>
            <w:r w:rsidR="00D713E0">
              <w:rPr>
                <w:noProof/>
                <w:webHidden/>
              </w:rPr>
              <w:fldChar w:fldCharType="separate"/>
            </w:r>
            <w:r w:rsidR="00D713E0">
              <w:rPr>
                <w:noProof/>
                <w:webHidden/>
              </w:rPr>
              <w:t>3</w:t>
            </w:r>
            <w:r w:rsidR="00D713E0">
              <w:rPr>
                <w:noProof/>
                <w:webHidden/>
              </w:rPr>
              <w:fldChar w:fldCharType="end"/>
            </w:r>
          </w:hyperlink>
        </w:p>
        <w:p w14:paraId="54A8BDA3" w14:textId="0F3F9387" w:rsidR="00D713E0" w:rsidRDefault="00000000">
          <w:pPr>
            <w:pStyle w:val="TOC1"/>
            <w:tabs>
              <w:tab w:val="right" w:leader="dot" w:pos="10790"/>
            </w:tabs>
            <w:rPr>
              <w:rFonts w:asciiTheme="minorHAnsi" w:eastAsiaTheme="minorEastAsia" w:hAnsiTheme="minorHAnsi" w:cstheme="minorBidi"/>
              <w:noProof/>
              <w:color w:val="auto"/>
              <w:kern w:val="2"/>
              <w:sz w:val="22"/>
              <w:szCs w:val="22"/>
              <w:shd w:val="clear" w:color="auto" w:fill="auto"/>
              <w14:ligatures w14:val="standardContextual"/>
            </w:rPr>
          </w:pPr>
          <w:hyperlink w:anchor="_Toc166744473" w:history="1">
            <w:r w:rsidR="00D713E0" w:rsidRPr="00600F75">
              <w:rPr>
                <w:rStyle w:val="Hyperlink"/>
                <w:rFonts w:eastAsiaTheme="majorEastAsia"/>
                <w:noProof/>
              </w:rPr>
              <w:t>Equipment/Property Book</w:t>
            </w:r>
            <w:r w:rsidR="00D713E0">
              <w:rPr>
                <w:noProof/>
                <w:webHidden/>
              </w:rPr>
              <w:tab/>
            </w:r>
            <w:r w:rsidR="00D713E0">
              <w:rPr>
                <w:noProof/>
                <w:webHidden/>
              </w:rPr>
              <w:fldChar w:fldCharType="begin"/>
            </w:r>
            <w:r w:rsidR="00D713E0">
              <w:rPr>
                <w:noProof/>
                <w:webHidden/>
              </w:rPr>
              <w:instrText xml:space="preserve"> PAGEREF _Toc166744473 \h </w:instrText>
            </w:r>
            <w:r w:rsidR="00D713E0">
              <w:rPr>
                <w:noProof/>
                <w:webHidden/>
              </w:rPr>
            </w:r>
            <w:r w:rsidR="00D713E0">
              <w:rPr>
                <w:noProof/>
                <w:webHidden/>
              </w:rPr>
              <w:fldChar w:fldCharType="separate"/>
            </w:r>
            <w:r w:rsidR="00D713E0">
              <w:rPr>
                <w:noProof/>
                <w:webHidden/>
              </w:rPr>
              <w:t>3</w:t>
            </w:r>
            <w:r w:rsidR="00D713E0">
              <w:rPr>
                <w:noProof/>
                <w:webHidden/>
              </w:rPr>
              <w:fldChar w:fldCharType="end"/>
            </w:r>
          </w:hyperlink>
        </w:p>
        <w:p w14:paraId="687FF1DA" w14:textId="0F9D8768" w:rsidR="00D713E0" w:rsidRDefault="00000000">
          <w:pPr>
            <w:pStyle w:val="TOC1"/>
            <w:tabs>
              <w:tab w:val="right" w:leader="dot" w:pos="10790"/>
            </w:tabs>
            <w:rPr>
              <w:rFonts w:asciiTheme="minorHAnsi" w:eastAsiaTheme="minorEastAsia" w:hAnsiTheme="minorHAnsi" w:cstheme="minorBidi"/>
              <w:noProof/>
              <w:color w:val="auto"/>
              <w:kern w:val="2"/>
              <w:sz w:val="22"/>
              <w:szCs w:val="22"/>
              <w:shd w:val="clear" w:color="auto" w:fill="auto"/>
              <w14:ligatures w14:val="standardContextual"/>
            </w:rPr>
          </w:pPr>
          <w:hyperlink w:anchor="_Toc166744474" w:history="1">
            <w:r w:rsidR="00D713E0" w:rsidRPr="00600F75">
              <w:rPr>
                <w:rStyle w:val="Hyperlink"/>
                <w:rFonts w:eastAsiaTheme="majorEastAsia"/>
                <w:noProof/>
              </w:rPr>
              <w:t>GVSC Alliance Global Calendar</w:t>
            </w:r>
            <w:r w:rsidR="00D713E0">
              <w:rPr>
                <w:noProof/>
                <w:webHidden/>
              </w:rPr>
              <w:tab/>
            </w:r>
            <w:r w:rsidR="00D713E0">
              <w:rPr>
                <w:noProof/>
                <w:webHidden/>
              </w:rPr>
              <w:fldChar w:fldCharType="begin"/>
            </w:r>
            <w:r w:rsidR="00D713E0">
              <w:rPr>
                <w:noProof/>
                <w:webHidden/>
              </w:rPr>
              <w:instrText xml:space="preserve"> PAGEREF _Toc166744474 \h </w:instrText>
            </w:r>
            <w:r w:rsidR="00D713E0">
              <w:rPr>
                <w:noProof/>
                <w:webHidden/>
              </w:rPr>
            </w:r>
            <w:r w:rsidR="00D713E0">
              <w:rPr>
                <w:noProof/>
                <w:webHidden/>
              </w:rPr>
              <w:fldChar w:fldCharType="separate"/>
            </w:r>
            <w:r w:rsidR="00D713E0">
              <w:rPr>
                <w:noProof/>
                <w:webHidden/>
              </w:rPr>
              <w:t>3</w:t>
            </w:r>
            <w:r w:rsidR="00D713E0">
              <w:rPr>
                <w:noProof/>
                <w:webHidden/>
              </w:rPr>
              <w:fldChar w:fldCharType="end"/>
            </w:r>
          </w:hyperlink>
        </w:p>
        <w:p w14:paraId="0F6E17A8" w14:textId="15861635" w:rsidR="00D713E0" w:rsidRDefault="00000000">
          <w:pPr>
            <w:pStyle w:val="TOC1"/>
            <w:tabs>
              <w:tab w:val="right" w:leader="dot" w:pos="10790"/>
            </w:tabs>
            <w:rPr>
              <w:rFonts w:asciiTheme="minorHAnsi" w:eastAsiaTheme="minorEastAsia" w:hAnsiTheme="minorHAnsi" w:cstheme="minorBidi"/>
              <w:noProof/>
              <w:color w:val="auto"/>
              <w:kern w:val="2"/>
              <w:sz w:val="22"/>
              <w:szCs w:val="22"/>
              <w:shd w:val="clear" w:color="auto" w:fill="auto"/>
              <w14:ligatures w14:val="standardContextual"/>
            </w:rPr>
          </w:pPr>
          <w:hyperlink w:anchor="_Toc166744475" w:history="1">
            <w:r w:rsidR="00D713E0" w:rsidRPr="00600F75">
              <w:rPr>
                <w:rStyle w:val="Hyperlink"/>
                <w:rFonts w:eastAsiaTheme="majorEastAsia"/>
                <w:noProof/>
              </w:rPr>
              <w:t>Clemson’s Data Classification Based on Contract Requirements</w:t>
            </w:r>
            <w:r w:rsidR="00D713E0">
              <w:rPr>
                <w:noProof/>
                <w:webHidden/>
              </w:rPr>
              <w:tab/>
            </w:r>
            <w:r w:rsidR="00D713E0">
              <w:rPr>
                <w:noProof/>
                <w:webHidden/>
              </w:rPr>
              <w:fldChar w:fldCharType="begin"/>
            </w:r>
            <w:r w:rsidR="00D713E0">
              <w:rPr>
                <w:noProof/>
                <w:webHidden/>
              </w:rPr>
              <w:instrText xml:space="preserve"> PAGEREF _Toc166744475 \h </w:instrText>
            </w:r>
            <w:r w:rsidR="00D713E0">
              <w:rPr>
                <w:noProof/>
                <w:webHidden/>
              </w:rPr>
            </w:r>
            <w:r w:rsidR="00D713E0">
              <w:rPr>
                <w:noProof/>
                <w:webHidden/>
              </w:rPr>
              <w:fldChar w:fldCharType="separate"/>
            </w:r>
            <w:r w:rsidR="00D713E0">
              <w:rPr>
                <w:noProof/>
                <w:webHidden/>
              </w:rPr>
              <w:t>3</w:t>
            </w:r>
            <w:r w:rsidR="00D713E0">
              <w:rPr>
                <w:noProof/>
                <w:webHidden/>
              </w:rPr>
              <w:fldChar w:fldCharType="end"/>
            </w:r>
          </w:hyperlink>
        </w:p>
        <w:p w14:paraId="0D8E4B3F" w14:textId="3807630A" w:rsidR="00D713E0" w:rsidRDefault="00000000">
          <w:pPr>
            <w:pStyle w:val="TOC1"/>
            <w:tabs>
              <w:tab w:val="right" w:leader="dot" w:pos="10790"/>
            </w:tabs>
            <w:rPr>
              <w:rFonts w:asciiTheme="minorHAnsi" w:eastAsiaTheme="minorEastAsia" w:hAnsiTheme="minorHAnsi" w:cstheme="minorBidi"/>
              <w:noProof/>
              <w:color w:val="auto"/>
              <w:kern w:val="2"/>
              <w:sz w:val="22"/>
              <w:szCs w:val="22"/>
              <w:shd w:val="clear" w:color="auto" w:fill="auto"/>
              <w14:ligatures w14:val="standardContextual"/>
            </w:rPr>
          </w:pPr>
          <w:hyperlink w:anchor="_Toc166744476" w:history="1">
            <w:r w:rsidR="00D713E0" w:rsidRPr="00600F75">
              <w:rPr>
                <w:rStyle w:val="Hyperlink"/>
                <w:rFonts w:eastAsiaTheme="majorEastAsia"/>
                <w:noProof/>
              </w:rPr>
              <w:t>CCIT Endpoint Encryption Mandate</w:t>
            </w:r>
            <w:r w:rsidR="00D713E0">
              <w:rPr>
                <w:noProof/>
                <w:webHidden/>
              </w:rPr>
              <w:tab/>
            </w:r>
            <w:r w:rsidR="00D713E0">
              <w:rPr>
                <w:noProof/>
                <w:webHidden/>
              </w:rPr>
              <w:fldChar w:fldCharType="begin"/>
            </w:r>
            <w:r w:rsidR="00D713E0">
              <w:rPr>
                <w:noProof/>
                <w:webHidden/>
              </w:rPr>
              <w:instrText xml:space="preserve"> PAGEREF _Toc166744476 \h </w:instrText>
            </w:r>
            <w:r w:rsidR="00D713E0">
              <w:rPr>
                <w:noProof/>
                <w:webHidden/>
              </w:rPr>
            </w:r>
            <w:r w:rsidR="00D713E0">
              <w:rPr>
                <w:noProof/>
                <w:webHidden/>
              </w:rPr>
              <w:fldChar w:fldCharType="separate"/>
            </w:r>
            <w:r w:rsidR="00D713E0">
              <w:rPr>
                <w:noProof/>
                <w:webHidden/>
              </w:rPr>
              <w:t>4</w:t>
            </w:r>
            <w:r w:rsidR="00D713E0">
              <w:rPr>
                <w:noProof/>
                <w:webHidden/>
              </w:rPr>
              <w:fldChar w:fldCharType="end"/>
            </w:r>
          </w:hyperlink>
        </w:p>
        <w:p w14:paraId="26E960BE" w14:textId="1D58C78E" w:rsidR="00D713E0" w:rsidRDefault="00000000">
          <w:pPr>
            <w:pStyle w:val="TOC1"/>
            <w:tabs>
              <w:tab w:val="right" w:leader="dot" w:pos="10790"/>
            </w:tabs>
            <w:rPr>
              <w:rFonts w:asciiTheme="minorHAnsi" w:eastAsiaTheme="minorEastAsia" w:hAnsiTheme="minorHAnsi" w:cstheme="minorBidi"/>
              <w:noProof/>
              <w:color w:val="auto"/>
              <w:kern w:val="2"/>
              <w:sz w:val="22"/>
              <w:szCs w:val="22"/>
              <w:shd w:val="clear" w:color="auto" w:fill="auto"/>
              <w14:ligatures w14:val="standardContextual"/>
            </w:rPr>
          </w:pPr>
          <w:hyperlink w:anchor="_Toc166744477" w:history="1">
            <w:r w:rsidR="00D713E0" w:rsidRPr="00600F75">
              <w:rPr>
                <w:rStyle w:val="Hyperlink"/>
                <w:rFonts w:eastAsiaTheme="majorEastAsia"/>
                <w:noProof/>
              </w:rPr>
              <w:t>GVSC Human Research Protection Office (HRPO)</w:t>
            </w:r>
            <w:r w:rsidR="00D713E0">
              <w:rPr>
                <w:noProof/>
                <w:webHidden/>
              </w:rPr>
              <w:tab/>
            </w:r>
            <w:r w:rsidR="00D713E0">
              <w:rPr>
                <w:noProof/>
                <w:webHidden/>
              </w:rPr>
              <w:fldChar w:fldCharType="begin"/>
            </w:r>
            <w:r w:rsidR="00D713E0">
              <w:rPr>
                <w:noProof/>
                <w:webHidden/>
              </w:rPr>
              <w:instrText xml:space="preserve"> PAGEREF _Toc166744477 \h </w:instrText>
            </w:r>
            <w:r w:rsidR="00D713E0">
              <w:rPr>
                <w:noProof/>
                <w:webHidden/>
              </w:rPr>
            </w:r>
            <w:r w:rsidR="00D713E0">
              <w:rPr>
                <w:noProof/>
                <w:webHidden/>
              </w:rPr>
              <w:fldChar w:fldCharType="separate"/>
            </w:r>
            <w:r w:rsidR="00D713E0">
              <w:rPr>
                <w:noProof/>
                <w:webHidden/>
              </w:rPr>
              <w:t>4</w:t>
            </w:r>
            <w:r w:rsidR="00D713E0">
              <w:rPr>
                <w:noProof/>
                <w:webHidden/>
              </w:rPr>
              <w:fldChar w:fldCharType="end"/>
            </w:r>
          </w:hyperlink>
        </w:p>
        <w:p w14:paraId="62311CFB" w14:textId="5783D3E8" w:rsidR="00D713E0" w:rsidRDefault="00000000">
          <w:pPr>
            <w:pStyle w:val="TOC1"/>
            <w:tabs>
              <w:tab w:val="right" w:leader="dot" w:pos="10790"/>
            </w:tabs>
            <w:rPr>
              <w:rFonts w:asciiTheme="minorHAnsi" w:eastAsiaTheme="minorEastAsia" w:hAnsiTheme="minorHAnsi" w:cstheme="minorBidi"/>
              <w:noProof/>
              <w:color w:val="auto"/>
              <w:kern w:val="2"/>
              <w:sz w:val="22"/>
              <w:szCs w:val="22"/>
              <w:shd w:val="clear" w:color="auto" w:fill="auto"/>
              <w14:ligatures w14:val="standardContextual"/>
            </w:rPr>
          </w:pPr>
          <w:hyperlink w:anchor="_Toc166744478" w:history="1">
            <w:r w:rsidR="00D713E0" w:rsidRPr="00600F75">
              <w:rPr>
                <w:rStyle w:val="Hyperlink"/>
                <w:rFonts w:eastAsiaTheme="majorEastAsia"/>
                <w:noProof/>
              </w:rPr>
              <w:t>VIPR-GS is a Drug-Free Contract and Clemson is a Drug-Free Workplace</w:t>
            </w:r>
            <w:r w:rsidR="00D713E0">
              <w:rPr>
                <w:noProof/>
                <w:webHidden/>
              </w:rPr>
              <w:tab/>
            </w:r>
            <w:r w:rsidR="00D713E0">
              <w:rPr>
                <w:noProof/>
                <w:webHidden/>
              </w:rPr>
              <w:fldChar w:fldCharType="begin"/>
            </w:r>
            <w:r w:rsidR="00D713E0">
              <w:rPr>
                <w:noProof/>
                <w:webHidden/>
              </w:rPr>
              <w:instrText xml:space="preserve"> PAGEREF _Toc166744478 \h </w:instrText>
            </w:r>
            <w:r w:rsidR="00D713E0">
              <w:rPr>
                <w:noProof/>
                <w:webHidden/>
              </w:rPr>
            </w:r>
            <w:r w:rsidR="00D713E0">
              <w:rPr>
                <w:noProof/>
                <w:webHidden/>
              </w:rPr>
              <w:fldChar w:fldCharType="separate"/>
            </w:r>
            <w:r w:rsidR="00D713E0">
              <w:rPr>
                <w:noProof/>
                <w:webHidden/>
              </w:rPr>
              <w:t>4</w:t>
            </w:r>
            <w:r w:rsidR="00D713E0">
              <w:rPr>
                <w:noProof/>
                <w:webHidden/>
              </w:rPr>
              <w:fldChar w:fldCharType="end"/>
            </w:r>
          </w:hyperlink>
        </w:p>
        <w:p w14:paraId="31CA859F" w14:textId="1131BFB9" w:rsidR="0027781F" w:rsidRPr="00694F1D" w:rsidRDefault="00721E5C" w:rsidP="0027781F">
          <w:pPr>
            <w:rPr>
              <w:b/>
              <w:bCs/>
              <w:noProof/>
              <w:color w:val="auto"/>
            </w:rPr>
          </w:pPr>
          <w:r w:rsidRPr="00721E5C">
            <w:rPr>
              <w:b/>
              <w:bCs/>
              <w:noProof/>
              <w:color w:val="auto"/>
            </w:rPr>
            <w:fldChar w:fldCharType="end"/>
          </w:r>
        </w:p>
      </w:sdtContent>
    </w:sdt>
    <w:p w14:paraId="5E5FAFBD" w14:textId="77777777" w:rsidR="0027781F" w:rsidRDefault="0027781F" w:rsidP="0027781F">
      <w:pPr>
        <w:rPr>
          <w:sz w:val="24"/>
          <w:szCs w:val="24"/>
        </w:rPr>
      </w:pPr>
    </w:p>
    <w:p w14:paraId="68ADF0DF" w14:textId="77777777" w:rsidR="0027781F" w:rsidRPr="0027781F" w:rsidRDefault="0027781F" w:rsidP="0027781F">
      <w:pPr>
        <w:rPr>
          <w:sz w:val="24"/>
          <w:szCs w:val="24"/>
        </w:rPr>
      </w:pPr>
    </w:p>
    <w:p w14:paraId="2135A4BB" w14:textId="51BC49F0" w:rsidR="00DA58B5" w:rsidRPr="00721E5C" w:rsidRDefault="00DA58B5" w:rsidP="00721E5C">
      <w:pPr>
        <w:pStyle w:val="Heading1"/>
      </w:pPr>
      <w:bookmarkStart w:id="0" w:name="_Toc166744466"/>
      <w:r w:rsidRPr="00721E5C">
        <w:t xml:space="preserve">Publication </w:t>
      </w:r>
      <w:r w:rsidR="00A7651C">
        <w:t>A</w:t>
      </w:r>
      <w:r w:rsidRPr="00721E5C">
        <w:t xml:space="preserve">cknowledgement </w:t>
      </w:r>
      <w:r w:rsidR="00A7651C">
        <w:t>S</w:t>
      </w:r>
      <w:r w:rsidRPr="00721E5C">
        <w:t>tatement</w:t>
      </w:r>
      <w:bookmarkEnd w:id="0"/>
    </w:p>
    <w:p w14:paraId="7B45268A" w14:textId="21FD70A1" w:rsidR="00DA58B5" w:rsidRPr="00721E5C" w:rsidRDefault="00DA58B5" w:rsidP="00DA58B5">
      <w:pPr>
        <w:rPr>
          <w:color w:val="auto"/>
          <w:sz w:val="24"/>
          <w:szCs w:val="24"/>
        </w:rPr>
      </w:pPr>
      <w:r w:rsidRPr="00721E5C">
        <w:rPr>
          <w:color w:val="auto"/>
        </w:rPr>
        <w:t>Include the following acknowledgment statement on all VIPR-GS funded publications:</w:t>
      </w:r>
    </w:p>
    <w:p w14:paraId="22E267E1" w14:textId="77777777" w:rsidR="00DA58B5" w:rsidRPr="00721E5C" w:rsidRDefault="00DA58B5" w:rsidP="00DA58B5">
      <w:pPr>
        <w:rPr>
          <w:color w:val="auto"/>
        </w:rPr>
      </w:pPr>
    </w:p>
    <w:p w14:paraId="26E48481" w14:textId="6A05F870" w:rsidR="00DA58B5" w:rsidRPr="00721E5C" w:rsidRDefault="003B4FAE" w:rsidP="00DA58B5">
      <w:pPr>
        <w:ind w:left="720"/>
        <w:rPr>
          <w:color w:val="auto"/>
        </w:rPr>
      </w:pPr>
      <w:r w:rsidRPr="003B4FAE">
        <w:rPr>
          <w:color w:val="auto"/>
        </w:rPr>
        <w:t>Acknowledgment: This work was supported by Clemson University’s Virtual Prototyping of Autonomy Enabled Ground Systems (VIPR-GS), under Cooperative Agreement W56HZV-21-2-0001 with the US Army DEVCOM Ground Vehicle Systems Center (GVSC)</w:t>
      </w:r>
      <w:r w:rsidR="00DA58B5" w:rsidRPr="00721E5C">
        <w:rPr>
          <w:color w:val="auto"/>
        </w:rPr>
        <w:t>.</w:t>
      </w:r>
    </w:p>
    <w:p w14:paraId="110363E7" w14:textId="77777777" w:rsidR="00C66F57" w:rsidRDefault="00C66F57" w:rsidP="00DA58B5">
      <w:pPr>
        <w:rPr>
          <w:color w:val="auto"/>
        </w:rPr>
      </w:pPr>
    </w:p>
    <w:p w14:paraId="39D036C0" w14:textId="77777777" w:rsidR="003B4FAE" w:rsidRPr="00721E5C" w:rsidRDefault="003B4FAE" w:rsidP="00DA58B5">
      <w:pPr>
        <w:rPr>
          <w:color w:val="auto"/>
        </w:rPr>
      </w:pPr>
    </w:p>
    <w:p w14:paraId="21098892" w14:textId="45E4C168" w:rsidR="00DA58B5" w:rsidRPr="00721E5C" w:rsidRDefault="00DA58B5" w:rsidP="00721E5C">
      <w:pPr>
        <w:pStyle w:val="Heading1"/>
      </w:pPr>
      <w:bookmarkStart w:id="1" w:name="_Toc166744467"/>
      <w:r w:rsidRPr="00721E5C">
        <w:t xml:space="preserve">Publication OPSEC </w:t>
      </w:r>
      <w:r w:rsidR="00A7651C">
        <w:t>R</w:t>
      </w:r>
      <w:r w:rsidRPr="00721E5C">
        <w:t>eview</w:t>
      </w:r>
      <w:bookmarkEnd w:id="1"/>
    </w:p>
    <w:p w14:paraId="086FFF0E" w14:textId="70CA185F" w:rsidR="00DA58B5" w:rsidRPr="00721E5C" w:rsidRDefault="00DA58B5" w:rsidP="00DA58B5">
      <w:pPr>
        <w:rPr>
          <w:color w:val="auto"/>
        </w:rPr>
      </w:pPr>
      <w:r w:rsidRPr="00721E5C">
        <w:rPr>
          <w:color w:val="auto"/>
        </w:rPr>
        <w:t xml:space="preserve">OPSEC review is required prior to any publication </w:t>
      </w:r>
      <w:r w:rsidR="003B4FAE">
        <w:rPr>
          <w:color w:val="auto"/>
        </w:rPr>
        <w:t xml:space="preserve">intended to be shared </w:t>
      </w:r>
      <w:r w:rsidRPr="00721E5C">
        <w:rPr>
          <w:color w:val="auto"/>
        </w:rPr>
        <w:t>outside the GVSC sponsor or the Clemson project team.</w:t>
      </w:r>
    </w:p>
    <w:p w14:paraId="69106AFD" w14:textId="77777777" w:rsidR="00DA58B5" w:rsidRPr="00721E5C" w:rsidRDefault="00DA58B5" w:rsidP="00DA58B5">
      <w:pPr>
        <w:rPr>
          <w:color w:val="auto"/>
        </w:rPr>
      </w:pPr>
    </w:p>
    <w:p w14:paraId="4B986C0A" w14:textId="77777777" w:rsidR="00DA58B5" w:rsidRPr="00721E5C" w:rsidRDefault="00DA58B5" w:rsidP="00DA58B5">
      <w:pPr>
        <w:pStyle w:val="ListParagraph"/>
        <w:numPr>
          <w:ilvl w:val="0"/>
          <w:numId w:val="2"/>
        </w:numPr>
        <w:rPr>
          <w:color w:val="auto"/>
        </w:rPr>
      </w:pPr>
      <w:r w:rsidRPr="00721E5C">
        <w:rPr>
          <w:color w:val="auto"/>
        </w:rPr>
        <w:t>OPSEC requests are submitted through </w:t>
      </w:r>
      <w:r w:rsidRPr="00721E5C">
        <w:rPr>
          <w:b/>
          <w:bCs/>
          <w:color w:val="auto"/>
          <w:u w:val="single"/>
        </w:rPr>
        <w:t>your GVSC project stakeholder</w:t>
      </w:r>
      <w:r w:rsidRPr="00721E5C">
        <w:rPr>
          <w:color w:val="auto"/>
        </w:rPr>
        <w:t> (GVSC quad partner)</w:t>
      </w:r>
    </w:p>
    <w:p w14:paraId="3175AA91" w14:textId="77777777" w:rsidR="00DA58B5" w:rsidRPr="00721E5C" w:rsidRDefault="00DA58B5" w:rsidP="00DA58B5">
      <w:pPr>
        <w:pStyle w:val="ListParagraph"/>
        <w:numPr>
          <w:ilvl w:val="0"/>
          <w:numId w:val="2"/>
        </w:numPr>
        <w:rPr>
          <w:color w:val="auto"/>
        </w:rPr>
      </w:pPr>
      <w:r w:rsidRPr="00721E5C">
        <w:rPr>
          <w:color w:val="auto"/>
        </w:rPr>
        <w:t>Copy the following people on all OPSEC requests:</w:t>
      </w:r>
    </w:p>
    <w:p w14:paraId="0A1D4044" w14:textId="77777777" w:rsidR="00DA58B5" w:rsidRPr="00721E5C" w:rsidRDefault="00DA58B5" w:rsidP="00DA58B5">
      <w:pPr>
        <w:pStyle w:val="ListParagraph"/>
        <w:numPr>
          <w:ilvl w:val="1"/>
          <w:numId w:val="2"/>
        </w:numPr>
        <w:rPr>
          <w:color w:val="auto"/>
        </w:rPr>
      </w:pPr>
      <w:r w:rsidRPr="00721E5C">
        <w:rPr>
          <w:color w:val="auto"/>
        </w:rPr>
        <w:t>Jeff Linden (rlinden@clemson.edu)</w:t>
      </w:r>
    </w:p>
    <w:p w14:paraId="1F371E09" w14:textId="77777777" w:rsidR="00DA58B5" w:rsidRPr="00721E5C" w:rsidRDefault="00DA58B5" w:rsidP="00DA58B5">
      <w:pPr>
        <w:pStyle w:val="ListParagraph"/>
        <w:numPr>
          <w:ilvl w:val="1"/>
          <w:numId w:val="2"/>
        </w:numPr>
        <w:rPr>
          <w:color w:val="auto"/>
        </w:rPr>
      </w:pPr>
      <w:r w:rsidRPr="00721E5C">
        <w:rPr>
          <w:color w:val="auto"/>
        </w:rPr>
        <w:t>Karen Schihl (karen.l.schihl.civ@army.mil)</w:t>
      </w:r>
    </w:p>
    <w:p w14:paraId="208814FD" w14:textId="77777777" w:rsidR="00DA58B5" w:rsidRPr="00721E5C" w:rsidRDefault="00DA58B5" w:rsidP="00DA58B5">
      <w:pPr>
        <w:pStyle w:val="ListParagraph"/>
        <w:numPr>
          <w:ilvl w:val="1"/>
          <w:numId w:val="2"/>
        </w:numPr>
        <w:rPr>
          <w:color w:val="auto"/>
        </w:rPr>
      </w:pPr>
      <w:r w:rsidRPr="00721E5C">
        <w:rPr>
          <w:color w:val="auto"/>
        </w:rPr>
        <w:t>Thomas Skorupa (thomas.m.skorupa.civ@army.mil)</w:t>
      </w:r>
    </w:p>
    <w:p w14:paraId="1F99FFF5" w14:textId="77777777" w:rsidR="00DA58B5" w:rsidRPr="00721E5C" w:rsidRDefault="00DA58B5" w:rsidP="00DA58B5">
      <w:pPr>
        <w:pStyle w:val="ListParagraph"/>
        <w:numPr>
          <w:ilvl w:val="1"/>
          <w:numId w:val="2"/>
        </w:numPr>
        <w:rPr>
          <w:color w:val="auto"/>
        </w:rPr>
      </w:pPr>
      <w:r w:rsidRPr="00721E5C">
        <w:rPr>
          <w:color w:val="auto"/>
        </w:rPr>
        <w:t>Andrea Simon (andrea.m.simon.civ@army.mil)</w:t>
      </w:r>
    </w:p>
    <w:p w14:paraId="71FD2FDE" w14:textId="35E55ABB" w:rsidR="00DA58B5" w:rsidRPr="00721E5C" w:rsidRDefault="00DA58B5" w:rsidP="00DA58B5">
      <w:pPr>
        <w:pStyle w:val="ListParagraph"/>
        <w:numPr>
          <w:ilvl w:val="0"/>
          <w:numId w:val="2"/>
        </w:numPr>
        <w:rPr>
          <w:color w:val="auto"/>
        </w:rPr>
      </w:pPr>
      <w:r w:rsidRPr="00721E5C">
        <w:rPr>
          <w:color w:val="auto"/>
        </w:rPr>
        <w:t>All OPSEC requests should be made no later than four (4) weeks prior to your requirement.</w:t>
      </w:r>
    </w:p>
    <w:p w14:paraId="529AE202" w14:textId="77777777" w:rsidR="00DA58B5" w:rsidRPr="00721E5C" w:rsidRDefault="00DA58B5" w:rsidP="00DA58B5">
      <w:pPr>
        <w:rPr>
          <w:color w:val="auto"/>
        </w:rPr>
      </w:pPr>
    </w:p>
    <w:p w14:paraId="244F9ECB" w14:textId="1ADD5121" w:rsidR="00DA58B5" w:rsidRDefault="00DA58B5" w:rsidP="00DA58B5">
      <w:pPr>
        <w:rPr>
          <w:color w:val="auto"/>
        </w:rPr>
      </w:pPr>
      <w:r w:rsidRPr="00721E5C">
        <w:rPr>
          <w:b/>
          <w:bCs/>
          <w:color w:val="auto"/>
        </w:rPr>
        <w:t>You should never publish anything other than Distribution Statement A.</w:t>
      </w:r>
      <w:r w:rsidRPr="00721E5C">
        <w:rPr>
          <w:color w:val="auto"/>
        </w:rPr>
        <w:br/>
        <w:t>You need to make changes to your publication and request additional review if your OPSEC review results in anything other than Distribution Statement A.</w:t>
      </w:r>
    </w:p>
    <w:p w14:paraId="2153AE79" w14:textId="05CCDF0F" w:rsidR="00DA58B5" w:rsidRPr="00721E5C" w:rsidRDefault="00DA58B5" w:rsidP="00721E5C">
      <w:pPr>
        <w:pStyle w:val="Heading1"/>
      </w:pPr>
      <w:bookmarkStart w:id="2" w:name="_Toc166744468"/>
      <w:r w:rsidRPr="00721E5C">
        <w:lastRenderedPageBreak/>
        <w:t xml:space="preserve">Publication </w:t>
      </w:r>
      <w:r w:rsidR="00A7651C">
        <w:t>D</w:t>
      </w:r>
      <w:r w:rsidRPr="00721E5C">
        <w:t xml:space="preserve">istribution </w:t>
      </w:r>
      <w:r w:rsidR="00A7651C">
        <w:t>S</w:t>
      </w:r>
      <w:r w:rsidRPr="00721E5C">
        <w:t>tatement</w:t>
      </w:r>
      <w:bookmarkEnd w:id="2"/>
    </w:p>
    <w:p w14:paraId="4DFF7E98" w14:textId="055CCC4D" w:rsidR="00DA58B5" w:rsidRPr="00721E5C" w:rsidRDefault="00DA58B5" w:rsidP="00A7651C">
      <w:pPr>
        <w:spacing w:before="120" w:after="160" w:line="259" w:lineRule="auto"/>
        <w:rPr>
          <w:color w:val="auto"/>
          <w:sz w:val="24"/>
          <w:szCs w:val="24"/>
        </w:rPr>
      </w:pPr>
      <w:r w:rsidRPr="00721E5C">
        <w:rPr>
          <w:color w:val="auto"/>
        </w:rPr>
        <w:t>Distribution Statement A</w:t>
      </w:r>
    </w:p>
    <w:p w14:paraId="5DA8748B" w14:textId="36776AFF" w:rsidR="00DA58B5" w:rsidRPr="00DA58B5" w:rsidRDefault="00DA58B5" w:rsidP="00A7651C">
      <w:pPr>
        <w:pStyle w:val="ListParagraph"/>
        <w:numPr>
          <w:ilvl w:val="0"/>
          <w:numId w:val="3"/>
        </w:numPr>
        <w:spacing w:before="120" w:after="160" w:line="259" w:lineRule="auto"/>
        <w:contextualSpacing w:val="0"/>
      </w:pPr>
      <w:r w:rsidRPr="00721E5C">
        <w:rPr>
          <w:color w:val="auto"/>
        </w:rPr>
        <w:t>Prior to OPSEC approval, submit the document with the statement below in the footer:</w:t>
      </w:r>
      <w:r w:rsidRPr="00721E5C">
        <w:rPr>
          <w:color w:val="auto"/>
        </w:rPr>
        <w:br/>
        <w:t xml:space="preserve">"DISTRIBUTION STATEMENT A. Approved for public release; distribution is unlimited. OPSEC# </w:t>
      </w:r>
      <w:r w:rsidRPr="00DA58B5">
        <w:rPr>
          <w:color w:val="C00000"/>
        </w:rPr>
        <w:t>(</w:t>
      </w:r>
      <w:r w:rsidRPr="00DA58B5">
        <w:rPr>
          <w:i/>
          <w:iCs/>
          <w:color w:val="C00000"/>
        </w:rPr>
        <w:t>Pending, NOT approved for Release</w:t>
      </w:r>
      <w:r w:rsidRPr="00DA58B5">
        <w:rPr>
          <w:color w:val="C00000"/>
        </w:rPr>
        <w:t>)</w:t>
      </w:r>
      <w:r w:rsidRPr="00721E5C">
        <w:rPr>
          <w:color w:val="auto"/>
        </w:rPr>
        <w:t>"</w:t>
      </w:r>
    </w:p>
    <w:p w14:paraId="63BCAFE5" w14:textId="5AE6A68F" w:rsidR="00DA58B5" w:rsidRPr="00A7651C" w:rsidRDefault="00DA58B5" w:rsidP="00DA58B5">
      <w:pPr>
        <w:pStyle w:val="ListParagraph"/>
        <w:numPr>
          <w:ilvl w:val="0"/>
          <w:numId w:val="3"/>
        </w:numPr>
        <w:spacing w:before="120" w:after="160" w:line="259" w:lineRule="auto"/>
        <w:contextualSpacing w:val="0"/>
        <w:rPr>
          <w:color w:val="auto"/>
        </w:rPr>
      </w:pPr>
      <w:r w:rsidRPr="00721E5C">
        <w:rPr>
          <w:color w:val="auto"/>
        </w:rPr>
        <w:t>Replace the italicized text with your OPSEC number once the document is approved:</w:t>
      </w:r>
      <w:r w:rsidRPr="00721E5C">
        <w:rPr>
          <w:color w:val="auto"/>
        </w:rPr>
        <w:br/>
        <w:t>"DISTRIBUTION STATEMENT A. Approved for public release; distribution is unlimited. OPSECXXXXX"</w:t>
      </w:r>
    </w:p>
    <w:p w14:paraId="4E14B647" w14:textId="14C1A3FC" w:rsidR="00DA58B5" w:rsidRPr="00721E5C" w:rsidRDefault="00DA58B5" w:rsidP="00DA58B5">
      <w:pPr>
        <w:rPr>
          <w:color w:val="auto"/>
        </w:rPr>
      </w:pPr>
      <w:r w:rsidRPr="00721E5C">
        <w:rPr>
          <w:color w:val="auto"/>
        </w:rPr>
        <w:t>You should never publish anything other than Distribution Statement A.</w:t>
      </w:r>
    </w:p>
    <w:p w14:paraId="5174EC2E" w14:textId="77777777" w:rsidR="00DA58B5" w:rsidRDefault="00DA58B5" w:rsidP="00DA58B5">
      <w:pPr>
        <w:rPr>
          <w:color w:val="auto"/>
        </w:rPr>
      </w:pPr>
    </w:p>
    <w:p w14:paraId="0ED381D2" w14:textId="77777777" w:rsidR="003B4FAE" w:rsidRPr="00721E5C" w:rsidRDefault="003B4FAE" w:rsidP="00DA58B5">
      <w:pPr>
        <w:rPr>
          <w:color w:val="auto"/>
        </w:rPr>
      </w:pPr>
    </w:p>
    <w:p w14:paraId="7B730490" w14:textId="2626248D" w:rsidR="00D713E0" w:rsidRDefault="00D713E0" w:rsidP="00721E5C">
      <w:pPr>
        <w:pStyle w:val="Heading1"/>
      </w:pPr>
      <w:bookmarkStart w:id="3" w:name="_Toc166744469"/>
      <w:r>
        <w:t>Templates</w:t>
      </w:r>
      <w:bookmarkEnd w:id="3"/>
    </w:p>
    <w:p w14:paraId="48D6C45D" w14:textId="4D45C6A0" w:rsidR="00D713E0" w:rsidRPr="00721E5C" w:rsidRDefault="00D713E0" w:rsidP="00D713E0">
      <w:pPr>
        <w:spacing w:before="120" w:after="160" w:line="259" w:lineRule="auto"/>
        <w:rPr>
          <w:color w:val="auto"/>
          <w:sz w:val="24"/>
          <w:szCs w:val="24"/>
        </w:rPr>
      </w:pPr>
      <w:r>
        <w:t>VIPR-GS uses standardized templates for project presentations and technical status reports (TSRs).</w:t>
      </w:r>
    </w:p>
    <w:p w14:paraId="2C059E3C" w14:textId="301C42C6" w:rsidR="00D713E0" w:rsidRPr="00D713E0" w:rsidRDefault="00C97C30" w:rsidP="00D713E0">
      <w:pPr>
        <w:pStyle w:val="ListParagraph"/>
        <w:numPr>
          <w:ilvl w:val="0"/>
          <w:numId w:val="3"/>
        </w:numPr>
        <w:spacing w:line="259" w:lineRule="auto"/>
        <w:contextualSpacing w:val="0"/>
      </w:pPr>
      <w:r>
        <w:t>Pr</w:t>
      </w:r>
      <w:r w:rsidRPr="00C97C30">
        <w:t xml:space="preserve">esentation </w:t>
      </w:r>
      <w:r>
        <w:t>S</w:t>
      </w:r>
      <w:r w:rsidRPr="00C97C30">
        <w:t xml:space="preserve">lide </w:t>
      </w:r>
      <w:r>
        <w:t>T</w:t>
      </w:r>
      <w:r w:rsidRPr="00C97C30">
        <w:t>emplate</w:t>
      </w:r>
      <w:r w:rsidRPr="00C97C30">
        <w:t xml:space="preserve"> </w:t>
      </w:r>
      <w:r>
        <w:t xml:space="preserve">— </w:t>
      </w:r>
      <w:hyperlink r:id="rId6" w:history="1">
        <w:r w:rsidR="00D713E0" w:rsidRPr="00D713E0">
          <w:rPr>
            <w:rStyle w:val="Hyperlink"/>
            <w:b/>
            <w:bCs/>
            <w:color w:val="B94700"/>
          </w:rPr>
          <w:t>Click here</w:t>
        </w:r>
      </w:hyperlink>
      <w:r w:rsidR="00D713E0">
        <w:rPr>
          <w:color w:val="auto"/>
        </w:rPr>
        <w:t xml:space="preserve"> to view and download the project presentation slide </w:t>
      </w:r>
      <w:proofErr w:type="gramStart"/>
      <w:r w:rsidR="00D713E0">
        <w:rPr>
          <w:color w:val="auto"/>
        </w:rPr>
        <w:t>template</w:t>
      </w:r>
      <w:proofErr w:type="gramEnd"/>
    </w:p>
    <w:p w14:paraId="7960B3CB" w14:textId="7E6BDEE8" w:rsidR="00D713E0" w:rsidRDefault="00C97C30" w:rsidP="00D713E0">
      <w:pPr>
        <w:pStyle w:val="ListParagraph"/>
        <w:numPr>
          <w:ilvl w:val="0"/>
          <w:numId w:val="3"/>
        </w:numPr>
      </w:pPr>
      <w:r>
        <w:t>T</w:t>
      </w:r>
      <w:r w:rsidRPr="00C97C30">
        <w:t xml:space="preserve">echnical </w:t>
      </w:r>
      <w:r>
        <w:t>S</w:t>
      </w:r>
      <w:r w:rsidRPr="00C97C30">
        <w:t xml:space="preserve">tatus </w:t>
      </w:r>
      <w:r>
        <w:t>R</w:t>
      </w:r>
      <w:r w:rsidRPr="00C97C30">
        <w:t>eport</w:t>
      </w:r>
      <w:r>
        <w:t xml:space="preserve"> Template — </w:t>
      </w:r>
      <w:hyperlink r:id="rId7" w:history="1">
        <w:r w:rsidR="00D713E0" w:rsidRPr="00D713E0">
          <w:rPr>
            <w:rStyle w:val="Hyperlink"/>
            <w:b/>
            <w:bCs/>
            <w:color w:val="B94700"/>
          </w:rPr>
          <w:t>Click here</w:t>
        </w:r>
      </w:hyperlink>
      <w:r w:rsidR="00D713E0" w:rsidRPr="00D713E0">
        <w:rPr>
          <w:color w:val="B94700"/>
        </w:rPr>
        <w:t xml:space="preserve"> </w:t>
      </w:r>
      <w:r w:rsidR="00D713E0">
        <w:rPr>
          <w:color w:val="auto"/>
        </w:rPr>
        <w:t xml:space="preserve">to view and download the TSR </w:t>
      </w:r>
      <w:proofErr w:type="gramStart"/>
      <w:r w:rsidR="00D713E0">
        <w:rPr>
          <w:color w:val="auto"/>
        </w:rPr>
        <w:t>template</w:t>
      </w:r>
      <w:proofErr w:type="gramEnd"/>
    </w:p>
    <w:p w14:paraId="50E49096" w14:textId="77777777" w:rsidR="00D713E0" w:rsidRDefault="00D713E0" w:rsidP="00D713E0"/>
    <w:p w14:paraId="697C47E8" w14:textId="77777777" w:rsidR="00D713E0" w:rsidRPr="00D713E0" w:rsidRDefault="00D713E0" w:rsidP="00D713E0"/>
    <w:p w14:paraId="4ECD5F57" w14:textId="3F0D473F" w:rsidR="00DA58B5" w:rsidRPr="00A7651C" w:rsidRDefault="00DA58B5" w:rsidP="00721E5C">
      <w:pPr>
        <w:pStyle w:val="Heading1"/>
      </w:pPr>
      <w:bookmarkStart w:id="4" w:name="_Toc166744470"/>
      <w:r w:rsidRPr="00A7651C">
        <w:t xml:space="preserve">Research </w:t>
      </w:r>
      <w:r w:rsidR="00A7651C">
        <w:t>A</w:t>
      </w:r>
      <w:r w:rsidRPr="00A7651C">
        <w:t>ssociates/</w:t>
      </w:r>
      <w:r w:rsidR="00A7651C">
        <w:t>H</w:t>
      </w:r>
      <w:r w:rsidRPr="00A7651C">
        <w:t>iring</w:t>
      </w:r>
      <w:bookmarkEnd w:id="4"/>
    </w:p>
    <w:p w14:paraId="6EBD736F" w14:textId="702A349C" w:rsidR="00DA58B5" w:rsidRPr="00A7651C" w:rsidRDefault="00DA58B5" w:rsidP="00A7651C">
      <w:pPr>
        <w:shd w:val="clear" w:color="auto" w:fill="FEFEFE"/>
        <w:spacing w:before="120" w:after="160" w:line="259" w:lineRule="auto"/>
        <w:rPr>
          <w:color w:val="auto"/>
          <w:shd w:val="clear" w:color="auto" w:fill="auto"/>
        </w:rPr>
      </w:pPr>
      <w:r w:rsidRPr="00A7651C">
        <w:rPr>
          <w:b/>
          <w:bCs/>
          <w:color w:val="auto"/>
          <w:shd w:val="clear" w:color="auto" w:fill="auto"/>
        </w:rPr>
        <w:t>All students retained against VIPR-GS need to be ‘hired’ into the VIPR-GS Center</w:t>
      </w:r>
      <w:r w:rsidRPr="00A7651C">
        <w:rPr>
          <w:color w:val="auto"/>
          <w:shd w:val="clear" w:color="auto" w:fill="auto"/>
        </w:rPr>
        <w:t>. We have had issues with departments hiring the students and VIPR-GS learning about it after the fact.</w:t>
      </w:r>
    </w:p>
    <w:p w14:paraId="75026BFF" w14:textId="421A4D69" w:rsidR="00DA58B5" w:rsidRPr="00A7651C" w:rsidRDefault="00DA58B5" w:rsidP="00A7651C">
      <w:pPr>
        <w:numPr>
          <w:ilvl w:val="0"/>
          <w:numId w:val="4"/>
        </w:numPr>
        <w:shd w:val="clear" w:color="auto" w:fill="FEFEFE"/>
        <w:spacing w:before="120" w:after="160" w:line="259" w:lineRule="auto"/>
        <w:contextualSpacing/>
        <w:rPr>
          <w:color w:val="auto"/>
          <w:shd w:val="clear" w:color="auto" w:fill="auto"/>
        </w:rPr>
      </w:pPr>
      <w:r w:rsidRPr="00A7651C">
        <w:rPr>
          <w:color w:val="auto"/>
          <w:shd w:val="clear" w:color="auto" w:fill="auto"/>
        </w:rPr>
        <w:t xml:space="preserve">All VIPR-GS Center GRA students will be hired on a 12-month </w:t>
      </w:r>
      <w:r w:rsidR="0035725C" w:rsidRPr="00A7651C">
        <w:rPr>
          <w:color w:val="auto"/>
          <w:shd w:val="clear" w:color="auto" w:fill="auto"/>
        </w:rPr>
        <w:t>Graduate Contract</w:t>
      </w:r>
      <w:r w:rsidRPr="00A7651C">
        <w:rPr>
          <w:color w:val="auto"/>
          <w:shd w:val="clear" w:color="auto" w:fill="auto"/>
        </w:rPr>
        <w:t xml:space="preserve"> </w:t>
      </w:r>
      <w:r w:rsidR="0035725C" w:rsidRPr="00A7651C">
        <w:rPr>
          <w:color w:val="auto"/>
          <w:shd w:val="clear" w:color="auto" w:fill="auto"/>
        </w:rPr>
        <w:t xml:space="preserve">(this includes the expectation for summer research along with </w:t>
      </w:r>
      <w:r w:rsidR="003634CF" w:rsidRPr="00A7651C">
        <w:rPr>
          <w:color w:val="auto"/>
          <w:shd w:val="clear" w:color="auto" w:fill="auto"/>
        </w:rPr>
        <w:t xml:space="preserve">taking </w:t>
      </w:r>
      <w:r w:rsidR="0035725C" w:rsidRPr="00A7651C">
        <w:rPr>
          <w:color w:val="auto"/>
          <w:shd w:val="clear" w:color="auto" w:fill="auto"/>
        </w:rPr>
        <w:t xml:space="preserve">six </w:t>
      </w:r>
      <w:r w:rsidR="003634CF" w:rsidRPr="00A7651C">
        <w:rPr>
          <w:color w:val="auto"/>
          <w:shd w:val="clear" w:color="auto" w:fill="auto"/>
        </w:rPr>
        <w:t xml:space="preserve">academic </w:t>
      </w:r>
      <w:r w:rsidR="0035725C" w:rsidRPr="00A7651C">
        <w:rPr>
          <w:color w:val="auto"/>
          <w:shd w:val="clear" w:color="auto" w:fill="auto"/>
        </w:rPr>
        <w:t>credit</w:t>
      </w:r>
      <w:r w:rsidR="003634CF" w:rsidRPr="00A7651C">
        <w:rPr>
          <w:color w:val="auto"/>
          <w:shd w:val="clear" w:color="auto" w:fill="auto"/>
        </w:rPr>
        <w:t xml:space="preserve"> </w:t>
      </w:r>
      <w:r w:rsidR="0035725C" w:rsidRPr="00A7651C">
        <w:rPr>
          <w:color w:val="auto"/>
          <w:shd w:val="clear" w:color="auto" w:fill="auto"/>
        </w:rPr>
        <w:t xml:space="preserve">hours) </w:t>
      </w:r>
    </w:p>
    <w:p w14:paraId="78F60D72" w14:textId="1D9ECCF9" w:rsidR="00DA58B5" w:rsidRPr="00A7651C" w:rsidRDefault="00DA58B5" w:rsidP="00A7651C">
      <w:pPr>
        <w:numPr>
          <w:ilvl w:val="0"/>
          <w:numId w:val="4"/>
        </w:numPr>
        <w:shd w:val="clear" w:color="auto" w:fill="FEFEFE"/>
        <w:spacing w:before="120" w:after="160" w:line="259" w:lineRule="auto"/>
        <w:contextualSpacing/>
        <w:rPr>
          <w:color w:val="auto"/>
          <w:shd w:val="clear" w:color="auto" w:fill="auto"/>
        </w:rPr>
      </w:pPr>
      <w:r w:rsidRPr="00A7651C">
        <w:rPr>
          <w:color w:val="auto"/>
          <w:shd w:val="clear" w:color="auto" w:fill="auto"/>
        </w:rPr>
        <w:t>All VIPR-GS Center GRA students hiring will be capped at a rate of $</w:t>
      </w:r>
      <w:r w:rsidR="00B674E0" w:rsidRPr="00A7651C">
        <w:rPr>
          <w:color w:val="auto"/>
          <w:shd w:val="clear" w:color="auto" w:fill="auto"/>
        </w:rPr>
        <w:t>32</w:t>
      </w:r>
      <w:r w:rsidRPr="00A7651C">
        <w:rPr>
          <w:color w:val="auto"/>
          <w:shd w:val="clear" w:color="auto" w:fill="auto"/>
        </w:rPr>
        <w:t>k/</w:t>
      </w:r>
      <w:proofErr w:type="gramStart"/>
      <w:r w:rsidRPr="00A7651C">
        <w:rPr>
          <w:color w:val="auto"/>
          <w:shd w:val="clear" w:color="auto" w:fill="auto"/>
        </w:rPr>
        <w:t>year</w:t>
      </w:r>
      <w:proofErr w:type="gramEnd"/>
    </w:p>
    <w:p w14:paraId="734C6A11" w14:textId="414F7BFC" w:rsidR="0035725C" w:rsidRPr="00A7651C" w:rsidRDefault="0035725C" w:rsidP="00A7651C">
      <w:pPr>
        <w:numPr>
          <w:ilvl w:val="0"/>
          <w:numId w:val="4"/>
        </w:numPr>
        <w:shd w:val="clear" w:color="auto" w:fill="FEFEFE"/>
        <w:spacing w:before="120" w:after="160" w:line="259" w:lineRule="auto"/>
        <w:contextualSpacing/>
        <w:rPr>
          <w:color w:val="auto"/>
          <w:shd w:val="clear" w:color="auto" w:fill="auto"/>
        </w:rPr>
      </w:pPr>
      <w:r w:rsidRPr="00A7651C">
        <w:rPr>
          <w:color w:val="auto"/>
          <w:shd w:val="clear" w:color="auto" w:fill="auto"/>
        </w:rPr>
        <w:t>All VIPR-GS Center GRA students are required to create a poster for the VIPR-GS Annual Review</w:t>
      </w:r>
    </w:p>
    <w:p w14:paraId="5C86DCDB" w14:textId="512C439B" w:rsidR="00DA58B5" w:rsidRPr="00A7651C" w:rsidRDefault="0035725C" w:rsidP="00A7651C">
      <w:pPr>
        <w:numPr>
          <w:ilvl w:val="0"/>
          <w:numId w:val="4"/>
        </w:numPr>
        <w:shd w:val="clear" w:color="auto" w:fill="FEFEFE"/>
        <w:spacing w:before="120" w:after="160" w:line="259" w:lineRule="auto"/>
        <w:rPr>
          <w:color w:val="auto"/>
          <w:shd w:val="clear" w:color="auto" w:fill="auto"/>
        </w:rPr>
      </w:pPr>
      <w:r w:rsidRPr="00A7651C">
        <w:rPr>
          <w:color w:val="auto"/>
          <w:shd w:val="clear" w:color="auto" w:fill="auto"/>
        </w:rPr>
        <w:t>All VIPR-GS Center GRA students are required to actively participate in the VIPR-GS Annual Review</w:t>
      </w:r>
    </w:p>
    <w:p w14:paraId="572C4F91" w14:textId="4BC84EF5" w:rsidR="0035725C" w:rsidRPr="00A7651C" w:rsidRDefault="0035725C" w:rsidP="00A7651C">
      <w:pPr>
        <w:spacing w:before="120" w:after="160" w:line="259" w:lineRule="auto"/>
        <w:rPr>
          <w:color w:val="auto"/>
          <w:shd w:val="clear" w:color="auto" w:fill="auto"/>
        </w:rPr>
      </w:pPr>
      <w:r w:rsidRPr="00A7651C">
        <w:rPr>
          <w:color w:val="auto"/>
          <w:shd w:val="clear" w:color="auto" w:fill="auto"/>
        </w:rPr>
        <w:t xml:space="preserve">To hire a VIPR-GS GRA complete the </w:t>
      </w:r>
      <w:hyperlink r:id="rId8" w:history="1">
        <w:r w:rsidR="00A7651C" w:rsidRPr="00A7651C">
          <w:rPr>
            <w:rStyle w:val="Hyperlink"/>
            <w:b/>
            <w:bCs/>
            <w:color w:val="B94700"/>
            <w:shd w:val="clear" w:color="auto" w:fill="auto"/>
          </w:rPr>
          <w:t>VIPR-GS Hiring Form (click here)</w:t>
        </w:r>
      </w:hyperlink>
      <w:r w:rsidRPr="00A7651C">
        <w:rPr>
          <w:color w:val="B94700"/>
          <w:shd w:val="clear" w:color="auto" w:fill="auto"/>
        </w:rPr>
        <w:t xml:space="preserve"> </w:t>
      </w:r>
      <w:r w:rsidRPr="00A7651C">
        <w:rPr>
          <w:color w:val="auto"/>
          <w:shd w:val="clear" w:color="auto" w:fill="auto"/>
        </w:rPr>
        <w:t>and then email the form to Kristy</w:t>
      </w:r>
      <w:r w:rsidR="003634CF" w:rsidRPr="00A7651C">
        <w:rPr>
          <w:color w:val="auto"/>
          <w:shd w:val="clear" w:color="auto" w:fill="auto"/>
        </w:rPr>
        <w:t xml:space="preserve"> Dickinson; </w:t>
      </w:r>
      <w:hyperlink r:id="rId9" w:history="1">
        <w:r w:rsidR="003634CF" w:rsidRPr="00840189">
          <w:rPr>
            <w:rStyle w:val="Hyperlink"/>
            <w:b/>
            <w:bCs/>
            <w:color w:val="B94700"/>
          </w:rPr>
          <w:t>dickin7@clemson.edu</w:t>
        </w:r>
      </w:hyperlink>
      <w:r w:rsidRPr="00A7651C">
        <w:rPr>
          <w:color w:val="auto"/>
          <w:shd w:val="clear" w:color="auto" w:fill="auto"/>
        </w:rPr>
        <w:t xml:space="preserve">. </w:t>
      </w:r>
    </w:p>
    <w:p w14:paraId="281BFA55" w14:textId="76D61F97" w:rsidR="003069A9" w:rsidRPr="00A7651C" w:rsidRDefault="003B4FAE" w:rsidP="00A7651C">
      <w:pPr>
        <w:shd w:val="clear" w:color="auto" w:fill="FEFEFE"/>
        <w:spacing w:before="120" w:after="160" w:line="259" w:lineRule="auto"/>
        <w:rPr>
          <w:color w:val="auto"/>
          <w:shd w:val="clear" w:color="auto" w:fill="auto"/>
        </w:rPr>
      </w:pPr>
      <w:r w:rsidRPr="00A7651C">
        <w:rPr>
          <w:color w:val="auto"/>
          <w:shd w:val="clear" w:color="auto" w:fill="auto"/>
        </w:rPr>
        <w:t>S</w:t>
      </w:r>
      <w:r w:rsidR="00DA58B5" w:rsidRPr="00A7651C">
        <w:rPr>
          <w:color w:val="auto"/>
          <w:shd w:val="clear" w:color="auto" w:fill="auto"/>
        </w:rPr>
        <w:t xml:space="preserve">tudents from all non-embargoed countries are welcome to support </w:t>
      </w:r>
      <w:r w:rsidR="00C97C30">
        <w:rPr>
          <w:color w:val="auto"/>
          <w:shd w:val="clear" w:color="auto" w:fill="auto"/>
        </w:rPr>
        <w:t>VIPR-GS</w:t>
      </w:r>
      <w:r w:rsidR="00DA58B5" w:rsidRPr="00A7651C">
        <w:rPr>
          <w:color w:val="auto"/>
          <w:shd w:val="clear" w:color="auto" w:fill="auto"/>
        </w:rPr>
        <w:t xml:space="preserve"> research efforts.</w:t>
      </w:r>
    </w:p>
    <w:p w14:paraId="3CC8F9E0" w14:textId="77777777" w:rsidR="00DA58B5" w:rsidRPr="00A7651C" w:rsidRDefault="00DA58B5" w:rsidP="00A7651C">
      <w:pPr>
        <w:shd w:val="clear" w:color="auto" w:fill="FEFEFE"/>
        <w:spacing w:before="120" w:after="160" w:line="259" w:lineRule="auto"/>
        <w:rPr>
          <w:b/>
          <w:bCs/>
          <w:color w:val="auto"/>
          <w:shd w:val="clear" w:color="auto" w:fill="auto"/>
        </w:rPr>
      </w:pPr>
      <w:r w:rsidRPr="00A7651C">
        <w:rPr>
          <w:b/>
          <w:bCs/>
          <w:color w:val="auto"/>
          <w:shd w:val="clear" w:color="auto" w:fill="auto"/>
        </w:rPr>
        <w:t>However, GVSC prefers to not actively recruit: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EFE"/>
        <w:tblLayout w:type="fixed"/>
        <w:tblCellMar>
          <w:top w:w="15" w:type="dxa"/>
          <w:left w:w="15" w:type="dxa"/>
          <w:bottom w:w="15" w:type="dxa"/>
          <w:right w:w="15" w:type="dxa"/>
        </w:tblCellMar>
        <w:tblLook w:val="04A0" w:firstRow="1" w:lastRow="0" w:firstColumn="1" w:lastColumn="0" w:noHBand="0" w:noVBand="1"/>
      </w:tblPr>
      <w:tblGrid>
        <w:gridCol w:w="4410"/>
        <w:gridCol w:w="5670"/>
      </w:tblGrid>
      <w:tr w:rsidR="00721E5C" w:rsidRPr="00721E5C" w14:paraId="3CE08F58" w14:textId="77777777" w:rsidTr="003B4FAE">
        <w:tc>
          <w:tcPr>
            <w:tcW w:w="4410" w:type="dxa"/>
            <w:shd w:val="clear" w:color="auto" w:fill="FEFEFE"/>
            <w:vAlign w:val="center"/>
            <w:hideMark/>
          </w:tcPr>
          <w:p w14:paraId="0526D3DB" w14:textId="77777777" w:rsidR="00DA58B5" w:rsidRPr="00DA58B5" w:rsidRDefault="00DA58B5" w:rsidP="003B4FAE">
            <w:pPr>
              <w:rPr>
                <w:color w:val="auto"/>
                <w:shd w:val="clear" w:color="auto" w:fill="auto"/>
              </w:rPr>
            </w:pPr>
            <w:r w:rsidRPr="00DA58B5">
              <w:rPr>
                <w:color w:val="auto"/>
                <w:shd w:val="clear" w:color="auto" w:fill="auto"/>
              </w:rPr>
              <w:t>Students from embargoed nations</w:t>
            </w:r>
          </w:p>
          <w:p w14:paraId="3D9A24FE" w14:textId="77777777" w:rsidR="00DA58B5" w:rsidRPr="00DA58B5" w:rsidRDefault="00DA58B5" w:rsidP="00DA58B5">
            <w:pPr>
              <w:numPr>
                <w:ilvl w:val="0"/>
                <w:numId w:val="5"/>
              </w:numPr>
              <w:rPr>
                <w:color w:val="auto"/>
                <w:shd w:val="clear" w:color="auto" w:fill="auto"/>
              </w:rPr>
            </w:pPr>
            <w:r w:rsidRPr="00DA58B5">
              <w:rPr>
                <w:color w:val="auto"/>
                <w:shd w:val="clear" w:color="auto" w:fill="auto"/>
              </w:rPr>
              <w:t>Russia</w:t>
            </w:r>
          </w:p>
          <w:p w14:paraId="5D89F319" w14:textId="77777777" w:rsidR="00DA58B5" w:rsidRPr="00DA58B5" w:rsidRDefault="00DA58B5" w:rsidP="00DA58B5">
            <w:pPr>
              <w:numPr>
                <w:ilvl w:val="0"/>
                <w:numId w:val="5"/>
              </w:numPr>
              <w:rPr>
                <w:color w:val="auto"/>
                <w:shd w:val="clear" w:color="auto" w:fill="auto"/>
              </w:rPr>
            </w:pPr>
            <w:r w:rsidRPr="00DA58B5">
              <w:rPr>
                <w:color w:val="auto"/>
                <w:shd w:val="clear" w:color="auto" w:fill="auto"/>
              </w:rPr>
              <w:t>Belarus</w:t>
            </w:r>
          </w:p>
          <w:p w14:paraId="103FE339" w14:textId="77777777" w:rsidR="00DA58B5" w:rsidRPr="00DA58B5" w:rsidRDefault="00DA58B5" w:rsidP="00DA58B5">
            <w:pPr>
              <w:numPr>
                <w:ilvl w:val="0"/>
                <w:numId w:val="5"/>
              </w:numPr>
              <w:rPr>
                <w:color w:val="auto"/>
                <w:shd w:val="clear" w:color="auto" w:fill="auto"/>
              </w:rPr>
            </w:pPr>
            <w:r w:rsidRPr="00DA58B5">
              <w:rPr>
                <w:color w:val="auto"/>
                <w:shd w:val="clear" w:color="auto" w:fill="auto"/>
              </w:rPr>
              <w:t>Cuba</w:t>
            </w:r>
          </w:p>
          <w:p w14:paraId="7DFCACB6" w14:textId="77777777" w:rsidR="00DA58B5" w:rsidRPr="00DA58B5" w:rsidRDefault="00DA58B5" w:rsidP="00DA58B5">
            <w:pPr>
              <w:numPr>
                <w:ilvl w:val="0"/>
                <w:numId w:val="5"/>
              </w:numPr>
              <w:rPr>
                <w:color w:val="auto"/>
                <w:shd w:val="clear" w:color="auto" w:fill="auto"/>
              </w:rPr>
            </w:pPr>
            <w:r w:rsidRPr="00DA58B5">
              <w:rPr>
                <w:color w:val="auto"/>
                <w:shd w:val="clear" w:color="auto" w:fill="auto"/>
              </w:rPr>
              <w:t>Iran</w:t>
            </w:r>
          </w:p>
          <w:p w14:paraId="617ACC5C" w14:textId="77777777" w:rsidR="00DA58B5" w:rsidRPr="00DA58B5" w:rsidRDefault="00DA58B5" w:rsidP="00DA58B5">
            <w:pPr>
              <w:numPr>
                <w:ilvl w:val="0"/>
                <w:numId w:val="5"/>
              </w:numPr>
              <w:rPr>
                <w:color w:val="auto"/>
                <w:shd w:val="clear" w:color="auto" w:fill="auto"/>
              </w:rPr>
            </w:pPr>
            <w:r w:rsidRPr="00DA58B5">
              <w:rPr>
                <w:color w:val="auto"/>
                <w:shd w:val="clear" w:color="auto" w:fill="auto"/>
              </w:rPr>
              <w:t>Syria</w:t>
            </w:r>
          </w:p>
          <w:p w14:paraId="3EFEC435" w14:textId="77777777" w:rsidR="00DA58B5" w:rsidRPr="00DA58B5" w:rsidRDefault="00DA58B5" w:rsidP="00DA58B5">
            <w:pPr>
              <w:numPr>
                <w:ilvl w:val="0"/>
                <w:numId w:val="5"/>
              </w:numPr>
              <w:rPr>
                <w:color w:val="auto"/>
                <w:shd w:val="clear" w:color="auto" w:fill="auto"/>
              </w:rPr>
            </w:pPr>
            <w:r w:rsidRPr="00DA58B5">
              <w:rPr>
                <w:color w:val="auto"/>
                <w:shd w:val="clear" w:color="auto" w:fill="auto"/>
              </w:rPr>
              <w:t>Iraq</w:t>
            </w:r>
          </w:p>
          <w:p w14:paraId="4EB9F67A" w14:textId="77777777" w:rsidR="00DA58B5" w:rsidRPr="00DA58B5" w:rsidRDefault="00DA58B5" w:rsidP="00DA58B5">
            <w:pPr>
              <w:numPr>
                <w:ilvl w:val="0"/>
                <w:numId w:val="5"/>
              </w:numPr>
              <w:rPr>
                <w:color w:val="auto"/>
                <w:shd w:val="clear" w:color="auto" w:fill="auto"/>
              </w:rPr>
            </w:pPr>
            <w:r w:rsidRPr="00DA58B5">
              <w:rPr>
                <w:color w:val="auto"/>
                <w:shd w:val="clear" w:color="auto" w:fill="auto"/>
              </w:rPr>
              <w:t>Ukraine</w:t>
            </w:r>
          </w:p>
          <w:p w14:paraId="4F317C43" w14:textId="77777777" w:rsidR="00DA58B5" w:rsidRPr="00DA58B5" w:rsidRDefault="00DA58B5" w:rsidP="00DA58B5">
            <w:pPr>
              <w:numPr>
                <w:ilvl w:val="0"/>
                <w:numId w:val="5"/>
              </w:numPr>
              <w:rPr>
                <w:color w:val="auto"/>
                <w:shd w:val="clear" w:color="auto" w:fill="auto"/>
              </w:rPr>
            </w:pPr>
            <w:r w:rsidRPr="00DA58B5">
              <w:rPr>
                <w:color w:val="auto"/>
                <w:shd w:val="clear" w:color="auto" w:fill="auto"/>
              </w:rPr>
              <w:t>People’s Republic of (North) Korea</w:t>
            </w:r>
          </w:p>
        </w:tc>
        <w:tc>
          <w:tcPr>
            <w:tcW w:w="5670" w:type="dxa"/>
            <w:shd w:val="clear" w:color="auto" w:fill="FEFEFE"/>
            <w:vAlign w:val="center"/>
            <w:hideMark/>
          </w:tcPr>
          <w:p w14:paraId="3878FD4B" w14:textId="04EEC8AF" w:rsidR="00DA58B5" w:rsidRPr="00DA58B5" w:rsidRDefault="00DA58B5" w:rsidP="003B4FAE">
            <w:pPr>
              <w:rPr>
                <w:color w:val="auto"/>
                <w:shd w:val="clear" w:color="auto" w:fill="auto"/>
              </w:rPr>
            </w:pPr>
            <w:r w:rsidRPr="00DA58B5">
              <w:rPr>
                <w:color w:val="auto"/>
                <w:shd w:val="clear" w:color="auto" w:fill="auto"/>
              </w:rPr>
              <w:t xml:space="preserve">Students from China, especially with past relationships </w:t>
            </w:r>
            <w:r w:rsidR="003B4FAE">
              <w:rPr>
                <w:color w:val="auto"/>
                <w:shd w:val="clear" w:color="auto" w:fill="auto"/>
              </w:rPr>
              <w:t>with</w:t>
            </w:r>
            <w:r w:rsidRPr="00DA58B5">
              <w:rPr>
                <w:color w:val="auto"/>
                <w:shd w:val="clear" w:color="auto" w:fill="auto"/>
              </w:rPr>
              <w:t xml:space="preserve"> the 7-sons</w:t>
            </w:r>
          </w:p>
          <w:p w14:paraId="1499EFC1" w14:textId="77777777" w:rsidR="00DA58B5" w:rsidRPr="00DA58B5" w:rsidRDefault="00DA58B5" w:rsidP="00DA58B5">
            <w:pPr>
              <w:numPr>
                <w:ilvl w:val="0"/>
                <w:numId w:val="6"/>
              </w:numPr>
              <w:rPr>
                <w:color w:val="auto"/>
                <w:shd w:val="clear" w:color="auto" w:fill="auto"/>
              </w:rPr>
            </w:pPr>
            <w:r w:rsidRPr="00DA58B5">
              <w:rPr>
                <w:color w:val="auto"/>
                <w:shd w:val="clear" w:color="auto" w:fill="auto"/>
              </w:rPr>
              <w:t>Northwestern Polytechnical University</w:t>
            </w:r>
          </w:p>
          <w:p w14:paraId="708F79DB" w14:textId="77777777" w:rsidR="00DA58B5" w:rsidRPr="00DA58B5" w:rsidRDefault="00DA58B5" w:rsidP="00DA58B5">
            <w:pPr>
              <w:numPr>
                <w:ilvl w:val="0"/>
                <w:numId w:val="6"/>
              </w:numPr>
              <w:rPr>
                <w:color w:val="auto"/>
                <w:shd w:val="clear" w:color="auto" w:fill="auto"/>
              </w:rPr>
            </w:pPr>
            <w:r w:rsidRPr="00DA58B5">
              <w:rPr>
                <w:color w:val="auto"/>
                <w:shd w:val="clear" w:color="auto" w:fill="auto"/>
              </w:rPr>
              <w:t>Harbin Engineering University</w:t>
            </w:r>
          </w:p>
          <w:p w14:paraId="4B42AFFB" w14:textId="77777777" w:rsidR="00DA58B5" w:rsidRPr="00DA58B5" w:rsidRDefault="00DA58B5" w:rsidP="00DA58B5">
            <w:pPr>
              <w:numPr>
                <w:ilvl w:val="0"/>
                <w:numId w:val="6"/>
              </w:numPr>
              <w:rPr>
                <w:color w:val="auto"/>
                <w:shd w:val="clear" w:color="auto" w:fill="auto"/>
              </w:rPr>
            </w:pPr>
            <w:r w:rsidRPr="00DA58B5">
              <w:rPr>
                <w:color w:val="auto"/>
                <w:shd w:val="clear" w:color="auto" w:fill="auto"/>
              </w:rPr>
              <w:t>Harbin Institute of Technology</w:t>
            </w:r>
          </w:p>
          <w:p w14:paraId="58661FE7" w14:textId="77777777" w:rsidR="00DA58B5" w:rsidRPr="00DA58B5" w:rsidRDefault="00DA58B5" w:rsidP="00DA58B5">
            <w:pPr>
              <w:numPr>
                <w:ilvl w:val="0"/>
                <w:numId w:val="6"/>
              </w:numPr>
              <w:rPr>
                <w:color w:val="auto"/>
                <w:shd w:val="clear" w:color="auto" w:fill="auto"/>
              </w:rPr>
            </w:pPr>
            <w:proofErr w:type="spellStart"/>
            <w:r w:rsidRPr="00DA58B5">
              <w:rPr>
                <w:color w:val="auto"/>
                <w:shd w:val="clear" w:color="auto" w:fill="auto"/>
              </w:rPr>
              <w:t>Beihang</w:t>
            </w:r>
            <w:proofErr w:type="spellEnd"/>
            <w:r w:rsidRPr="00DA58B5">
              <w:rPr>
                <w:color w:val="auto"/>
                <w:shd w:val="clear" w:color="auto" w:fill="auto"/>
              </w:rPr>
              <w:t xml:space="preserve"> University</w:t>
            </w:r>
          </w:p>
          <w:p w14:paraId="60E2B416" w14:textId="77777777" w:rsidR="00DA58B5" w:rsidRPr="00DA58B5" w:rsidRDefault="00DA58B5" w:rsidP="00DA58B5">
            <w:pPr>
              <w:numPr>
                <w:ilvl w:val="0"/>
                <w:numId w:val="6"/>
              </w:numPr>
              <w:rPr>
                <w:color w:val="auto"/>
                <w:shd w:val="clear" w:color="auto" w:fill="auto"/>
              </w:rPr>
            </w:pPr>
            <w:r w:rsidRPr="00DA58B5">
              <w:rPr>
                <w:color w:val="auto"/>
                <w:shd w:val="clear" w:color="auto" w:fill="auto"/>
              </w:rPr>
              <w:t>Beijing Institute of Technology</w:t>
            </w:r>
          </w:p>
          <w:p w14:paraId="7423A1A8" w14:textId="77777777" w:rsidR="00DA58B5" w:rsidRPr="00DA58B5" w:rsidRDefault="00DA58B5" w:rsidP="00DA58B5">
            <w:pPr>
              <w:numPr>
                <w:ilvl w:val="0"/>
                <w:numId w:val="6"/>
              </w:numPr>
              <w:rPr>
                <w:color w:val="auto"/>
                <w:shd w:val="clear" w:color="auto" w:fill="auto"/>
              </w:rPr>
            </w:pPr>
            <w:r w:rsidRPr="00DA58B5">
              <w:rPr>
                <w:color w:val="auto"/>
                <w:shd w:val="clear" w:color="auto" w:fill="auto"/>
              </w:rPr>
              <w:t>Nanjing University of Science and Technology</w:t>
            </w:r>
          </w:p>
          <w:p w14:paraId="15FD98EE" w14:textId="77777777" w:rsidR="00DA58B5" w:rsidRPr="00DA58B5" w:rsidRDefault="00DA58B5" w:rsidP="00DA58B5">
            <w:pPr>
              <w:numPr>
                <w:ilvl w:val="0"/>
                <w:numId w:val="6"/>
              </w:numPr>
              <w:rPr>
                <w:color w:val="auto"/>
                <w:shd w:val="clear" w:color="auto" w:fill="auto"/>
              </w:rPr>
            </w:pPr>
            <w:r w:rsidRPr="00DA58B5">
              <w:rPr>
                <w:color w:val="auto"/>
                <w:shd w:val="clear" w:color="auto" w:fill="auto"/>
              </w:rPr>
              <w:t>Nanjing University of Aeronautics and Astronautics</w:t>
            </w:r>
          </w:p>
        </w:tc>
      </w:tr>
    </w:tbl>
    <w:p w14:paraId="736CC1AA" w14:textId="77777777" w:rsidR="00DA58B5" w:rsidRDefault="00DA58B5" w:rsidP="00DA58B5">
      <w:pPr>
        <w:rPr>
          <w:color w:val="auto"/>
        </w:rPr>
      </w:pPr>
    </w:p>
    <w:p w14:paraId="4D9FA59B" w14:textId="018D03A0" w:rsidR="00DA58B5" w:rsidRPr="00721E5C" w:rsidRDefault="00DA58B5" w:rsidP="00721E5C">
      <w:pPr>
        <w:pStyle w:val="Heading1"/>
      </w:pPr>
      <w:bookmarkStart w:id="5" w:name="_Toc166744471"/>
      <w:r w:rsidRPr="00721E5C">
        <w:t xml:space="preserve">Research </w:t>
      </w:r>
      <w:r w:rsidR="00A7651C">
        <w:t>A</w:t>
      </w:r>
      <w:r w:rsidRPr="00721E5C">
        <w:t xml:space="preserve">ssociates </w:t>
      </w:r>
      <w:r w:rsidR="00A7651C">
        <w:t>T</w:t>
      </w:r>
      <w:r w:rsidRPr="00721E5C">
        <w:t>raining</w:t>
      </w:r>
      <w:bookmarkEnd w:id="5"/>
    </w:p>
    <w:p w14:paraId="2F7C31DF" w14:textId="6230927E" w:rsidR="00DA58B5" w:rsidRPr="00DA58B5" w:rsidRDefault="00DA58B5" w:rsidP="00A7651C">
      <w:pPr>
        <w:spacing w:before="120" w:after="160" w:line="259" w:lineRule="auto"/>
        <w:rPr>
          <w:color w:val="auto"/>
          <w:sz w:val="24"/>
          <w:szCs w:val="24"/>
          <w:shd w:val="clear" w:color="auto" w:fill="auto"/>
        </w:rPr>
      </w:pPr>
      <w:r w:rsidRPr="00DA58B5">
        <w:rPr>
          <w:color w:val="auto"/>
        </w:rPr>
        <w:t>VIPR-GS requests Clemson Security Assurance Director to enroll all new team members in:</w:t>
      </w:r>
    </w:p>
    <w:p w14:paraId="4A921586" w14:textId="77777777" w:rsidR="00DA58B5" w:rsidRPr="00DA58B5" w:rsidRDefault="00DA58B5" w:rsidP="00A7651C">
      <w:pPr>
        <w:numPr>
          <w:ilvl w:val="0"/>
          <w:numId w:val="7"/>
        </w:numPr>
        <w:shd w:val="clear" w:color="auto" w:fill="FEFEFE"/>
        <w:rPr>
          <w:color w:val="auto"/>
          <w:shd w:val="clear" w:color="auto" w:fill="auto"/>
        </w:rPr>
      </w:pPr>
      <w:r w:rsidRPr="00DA58B5">
        <w:rPr>
          <w:color w:val="auto"/>
          <w:shd w:val="clear" w:color="auto" w:fill="auto"/>
        </w:rPr>
        <w:t>Clemson University Insider Threat Awareness</w:t>
      </w:r>
    </w:p>
    <w:p w14:paraId="61508387" w14:textId="77777777" w:rsidR="00DA58B5" w:rsidRPr="00DA58B5" w:rsidRDefault="00DA58B5" w:rsidP="00A7651C">
      <w:pPr>
        <w:numPr>
          <w:ilvl w:val="0"/>
          <w:numId w:val="7"/>
        </w:numPr>
        <w:shd w:val="clear" w:color="auto" w:fill="FEFEFE"/>
        <w:rPr>
          <w:color w:val="auto"/>
          <w:shd w:val="clear" w:color="auto" w:fill="auto"/>
        </w:rPr>
      </w:pPr>
      <w:r w:rsidRPr="00DA58B5">
        <w:rPr>
          <w:color w:val="auto"/>
          <w:shd w:val="clear" w:color="auto" w:fill="auto"/>
        </w:rPr>
        <w:t>Clemson University CUI/CDI Overview</w:t>
      </w:r>
    </w:p>
    <w:p w14:paraId="72B1B3E1" w14:textId="626394A6" w:rsidR="003B4FAE" w:rsidRPr="00D713E0" w:rsidRDefault="00DA58B5" w:rsidP="00DA58B5">
      <w:pPr>
        <w:numPr>
          <w:ilvl w:val="0"/>
          <w:numId w:val="7"/>
        </w:numPr>
        <w:shd w:val="clear" w:color="auto" w:fill="FEFEFE"/>
        <w:rPr>
          <w:color w:val="auto"/>
          <w:shd w:val="clear" w:color="auto" w:fill="auto"/>
        </w:rPr>
      </w:pPr>
      <w:r w:rsidRPr="00DA58B5">
        <w:rPr>
          <w:color w:val="auto"/>
          <w:shd w:val="clear" w:color="auto" w:fill="auto"/>
        </w:rPr>
        <w:t>Information Security Awarenes</w:t>
      </w:r>
      <w:r w:rsidR="00D713E0">
        <w:rPr>
          <w:color w:val="auto"/>
          <w:shd w:val="clear" w:color="auto" w:fill="auto"/>
        </w:rPr>
        <w:t>s</w:t>
      </w:r>
    </w:p>
    <w:p w14:paraId="32D74D4A" w14:textId="1C5A62ED" w:rsidR="00DA58B5" w:rsidRPr="00721E5C" w:rsidRDefault="00DA58B5" w:rsidP="00721E5C">
      <w:pPr>
        <w:pStyle w:val="Heading1"/>
      </w:pPr>
      <w:bookmarkStart w:id="6" w:name="_Toc166744472"/>
      <w:r w:rsidRPr="00721E5C">
        <w:lastRenderedPageBreak/>
        <w:t>Procurement</w:t>
      </w:r>
      <w:bookmarkEnd w:id="6"/>
    </w:p>
    <w:p w14:paraId="5A79A060" w14:textId="12DB428A" w:rsidR="00DA58B5" w:rsidRPr="00721E5C" w:rsidRDefault="00DA58B5" w:rsidP="00DA58B5">
      <w:pPr>
        <w:rPr>
          <w:color w:val="auto"/>
        </w:rPr>
      </w:pPr>
      <w:r w:rsidRPr="00721E5C">
        <w:rPr>
          <w:rStyle w:val="Strong"/>
          <w:color w:val="auto"/>
        </w:rPr>
        <w:t>IT Procurement</w:t>
      </w:r>
      <w:r w:rsidRPr="00721E5C">
        <w:rPr>
          <w:color w:val="auto"/>
        </w:rPr>
        <w:br/>
        <w:t>Per Clemson IT policy, ALL IT procurement must go through CCIT.</w:t>
      </w:r>
      <w:r w:rsidRPr="00721E5C">
        <w:rPr>
          <w:color w:val="auto"/>
        </w:rPr>
        <w:br/>
        <w:t> </w:t>
      </w:r>
      <w:r w:rsidRPr="00721E5C">
        <w:rPr>
          <w:color w:val="auto"/>
        </w:rPr>
        <w:br/>
      </w:r>
      <w:r w:rsidRPr="00721E5C">
        <w:rPr>
          <w:rStyle w:val="Strong"/>
          <w:color w:val="auto"/>
        </w:rPr>
        <w:t>Other Procurement</w:t>
      </w:r>
      <w:r w:rsidRPr="00721E5C">
        <w:rPr>
          <w:color w:val="auto"/>
        </w:rPr>
        <w:br/>
        <w:t>Other procurement should be processed through your home department – after funding availability verification through VIPR-GS finance. VIPR-GS does not have a departmental P-card nor are we staffed to support all procurement efforts.</w:t>
      </w:r>
    </w:p>
    <w:p w14:paraId="00917371" w14:textId="77777777" w:rsidR="00DA58B5" w:rsidRDefault="00DA58B5" w:rsidP="00DA58B5">
      <w:pPr>
        <w:rPr>
          <w:color w:val="auto"/>
        </w:rPr>
      </w:pPr>
    </w:p>
    <w:p w14:paraId="78E2A866" w14:textId="77777777" w:rsidR="00721E5C" w:rsidRPr="00721E5C" w:rsidRDefault="00721E5C" w:rsidP="00DA58B5">
      <w:pPr>
        <w:rPr>
          <w:color w:val="auto"/>
        </w:rPr>
      </w:pPr>
    </w:p>
    <w:p w14:paraId="3EE848A9" w14:textId="52E8EF90" w:rsidR="00DA58B5" w:rsidRPr="00721E5C" w:rsidRDefault="00DA58B5" w:rsidP="00721E5C">
      <w:pPr>
        <w:pStyle w:val="Heading1"/>
      </w:pPr>
      <w:bookmarkStart w:id="7" w:name="_Toc166744473"/>
      <w:r w:rsidRPr="00721E5C">
        <w:t>Equipment/Property Book</w:t>
      </w:r>
      <w:bookmarkEnd w:id="7"/>
    </w:p>
    <w:p w14:paraId="0B0617DF" w14:textId="1171CB19" w:rsidR="00DA58B5" w:rsidRPr="00A7651C" w:rsidRDefault="00DA58B5" w:rsidP="00DA58B5">
      <w:pPr>
        <w:shd w:val="clear" w:color="auto" w:fill="FEFEFE"/>
        <w:rPr>
          <w:color w:val="auto"/>
          <w:shd w:val="clear" w:color="auto" w:fill="auto"/>
        </w:rPr>
      </w:pPr>
      <w:r w:rsidRPr="00A7651C">
        <w:rPr>
          <w:color w:val="auto"/>
          <w:shd w:val="clear" w:color="auto" w:fill="auto"/>
        </w:rPr>
        <w:t>Tracking is required for all equipment greater than $5,000, including an annual requirement.</w:t>
      </w:r>
    </w:p>
    <w:p w14:paraId="03CE81CF" w14:textId="77777777" w:rsidR="00DA58B5" w:rsidRPr="00A7651C" w:rsidRDefault="00DA58B5" w:rsidP="00DA58B5">
      <w:pPr>
        <w:numPr>
          <w:ilvl w:val="0"/>
          <w:numId w:val="8"/>
        </w:numPr>
        <w:shd w:val="clear" w:color="auto" w:fill="FEFEFE"/>
        <w:rPr>
          <w:color w:val="auto"/>
          <w:shd w:val="clear" w:color="auto" w:fill="auto"/>
        </w:rPr>
      </w:pPr>
      <w:r w:rsidRPr="00A7651C">
        <w:rPr>
          <w:color w:val="auto"/>
          <w:shd w:val="clear" w:color="auto" w:fill="auto"/>
        </w:rPr>
        <w:t>VIPR-GS asset tagging</w:t>
      </w:r>
    </w:p>
    <w:p w14:paraId="245693BB" w14:textId="77777777" w:rsidR="00DA58B5" w:rsidRPr="00A7651C" w:rsidRDefault="00DA58B5" w:rsidP="00DA58B5">
      <w:pPr>
        <w:numPr>
          <w:ilvl w:val="0"/>
          <w:numId w:val="8"/>
        </w:numPr>
        <w:shd w:val="clear" w:color="auto" w:fill="FEFEFE"/>
        <w:rPr>
          <w:color w:val="auto"/>
          <w:shd w:val="clear" w:color="auto" w:fill="auto"/>
        </w:rPr>
      </w:pPr>
      <w:r w:rsidRPr="00A7651C">
        <w:rPr>
          <w:color w:val="auto"/>
          <w:shd w:val="clear" w:color="auto" w:fill="auto"/>
        </w:rPr>
        <w:t>Property of Federal Government tag</w:t>
      </w:r>
    </w:p>
    <w:p w14:paraId="6779F8DE" w14:textId="77777777" w:rsidR="00DA58B5" w:rsidRPr="00721E5C" w:rsidRDefault="00DA58B5" w:rsidP="00DA58B5">
      <w:pPr>
        <w:shd w:val="clear" w:color="auto" w:fill="FEFEFE"/>
        <w:ind w:left="720"/>
        <w:rPr>
          <w:color w:val="auto"/>
          <w:shd w:val="clear" w:color="auto" w:fill="auto"/>
        </w:rPr>
      </w:pPr>
    </w:p>
    <w:p w14:paraId="286E22E2" w14:textId="0ADD5106" w:rsidR="00DA58B5" w:rsidRPr="00DA58B5" w:rsidRDefault="00DA58B5" w:rsidP="00DA58B5">
      <w:pPr>
        <w:shd w:val="clear" w:color="auto" w:fill="FEFEFE"/>
        <w:rPr>
          <w:color w:val="auto"/>
          <w:shd w:val="clear" w:color="auto" w:fill="auto"/>
        </w:rPr>
      </w:pPr>
      <w:r w:rsidRPr="00DA58B5">
        <w:rPr>
          <w:color w:val="auto"/>
          <w:shd w:val="clear" w:color="auto" w:fill="auto"/>
        </w:rPr>
        <w:t>Database includes:</w:t>
      </w:r>
    </w:p>
    <w:tbl>
      <w:tblPr>
        <w:tblW w:w="10800" w:type="dxa"/>
        <w:shd w:val="clear" w:color="auto" w:fill="FEFEFE"/>
        <w:tblCellMar>
          <w:top w:w="15" w:type="dxa"/>
          <w:left w:w="15" w:type="dxa"/>
          <w:bottom w:w="15" w:type="dxa"/>
          <w:right w:w="15" w:type="dxa"/>
        </w:tblCellMar>
        <w:tblLook w:val="04A0" w:firstRow="1" w:lastRow="0" w:firstColumn="1" w:lastColumn="0" w:noHBand="0" w:noVBand="1"/>
      </w:tblPr>
      <w:tblGrid>
        <w:gridCol w:w="3870"/>
        <w:gridCol w:w="3780"/>
        <w:gridCol w:w="3150"/>
      </w:tblGrid>
      <w:tr w:rsidR="00721E5C" w:rsidRPr="00721E5C" w14:paraId="2C2C8FB5" w14:textId="77777777" w:rsidTr="004403C9">
        <w:tc>
          <w:tcPr>
            <w:tcW w:w="3870" w:type="dxa"/>
            <w:shd w:val="clear" w:color="auto" w:fill="FEFEFE"/>
            <w:vAlign w:val="center"/>
            <w:hideMark/>
          </w:tcPr>
          <w:p w14:paraId="243D098D" w14:textId="77777777" w:rsidR="00DA58B5" w:rsidRPr="00DA58B5" w:rsidRDefault="00DA58B5" w:rsidP="00DA58B5">
            <w:pPr>
              <w:numPr>
                <w:ilvl w:val="0"/>
                <w:numId w:val="9"/>
              </w:numPr>
              <w:rPr>
                <w:color w:val="auto"/>
                <w:shd w:val="clear" w:color="auto" w:fill="auto"/>
              </w:rPr>
            </w:pPr>
            <w:r w:rsidRPr="00DA58B5">
              <w:rPr>
                <w:color w:val="auto"/>
                <w:shd w:val="clear" w:color="auto" w:fill="auto"/>
              </w:rPr>
              <w:t>requester</w:t>
            </w:r>
          </w:p>
          <w:p w14:paraId="54A42AB5" w14:textId="77777777" w:rsidR="00DA58B5" w:rsidRPr="00DA58B5" w:rsidRDefault="00DA58B5" w:rsidP="00DA58B5">
            <w:pPr>
              <w:numPr>
                <w:ilvl w:val="0"/>
                <w:numId w:val="9"/>
              </w:numPr>
              <w:rPr>
                <w:color w:val="auto"/>
                <w:shd w:val="clear" w:color="auto" w:fill="auto"/>
              </w:rPr>
            </w:pPr>
            <w:r w:rsidRPr="00DA58B5">
              <w:rPr>
                <w:color w:val="auto"/>
                <w:shd w:val="clear" w:color="auto" w:fill="auto"/>
              </w:rPr>
              <w:t>requisition order number</w:t>
            </w:r>
          </w:p>
          <w:p w14:paraId="39073C58" w14:textId="77777777" w:rsidR="00DA58B5" w:rsidRPr="00DA58B5" w:rsidRDefault="00DA58B5" w:rsidP="00DA58B5">
            <w:pPr>
              <w:numPr>
                <w:ilvl w:val="0"/>
                <w:numId w:val="9"/>
              </w:numPr>
              <w:rPr>
                <w:color w:val="auto"/>
                <w:shd w:val="clear" w:color="auto" w:fill="auto"/>
              </w:rPr>
            </w:pPr>
            <w:r w:rsidRPr="00DA58B5">
              <w:rPr>
                <w:color w:val="auto"/>
                <w:shd w:val="clear" w:color="auto" w:fill="auto"/>
              </w:rPr>
              <w:t>purchase order number</w:t>
            </w:r>
          </w:p>
          <w:p w14:paraId="65A2C698" w14:textId="77777777" w:rsidR="00DA58B5" w:rsidRPr="00DA58B5" w:rsidRDefault="00DA58B5" w:rsidP="00DA58B5">
            <w:pPr>
              <w:numPr>
                <w:ilvl w:val="0"/>
                <w:numId w:val="9"/>
              </w:numPr>
              <w:rPr>
                <w:color w:val="auto"/>
                <w:shd w:val="clear" w:color="auto" w:fill="auto"/>
              </w:rPr>
            </w:pPr>
            <w:r w:rsidRPr="00DA58B5">
              <w:rPr>
                <w:color w:val="auto"/>
                <w:shd w:val="clear" w:color="auto" w:fill="auto"/>
              </w:rPr>
              <w:t>invoice number</w:t>
            </w:r>
          </w:p>
          <w:p w14:paraId="30A9B220" w14:textId="77777777" w:rsidR="00DA58B5" w:rsidRPr="00DA58B5" w:rsidRDefault="00DA58B5" w:rsidP="00DA58B5">
            <w:pPr>
              <w:numPr>
                <w:ilvl w:val="0"/>
                <w:numId w:val="9"/>
              </w:numPr>
              <w:rPr>
                <w:color w:val="auto"/>
                <w:shd w:val="clear" w:color="auto" w:fill="auto"/>
              </w:rPr>
            </w:pPr>
            <w:r w:rsidRPr="00DA58B5">
              <w:rPr>
                <w:color w:val="auto"/>
                <w:shd w:val="clear" w:color="auto" w:fill="auto"/>
              </w:rPr>
              <w:t>accounting project number</w:t>
            </w:r>
          </w:p>
          <w:p w14:paraId="79234798" w14:textId="77777777" w:rsidR="00DA58B5" w:rsidRPr="00DA58B5" w:rsidRDefault="00DA58B5" w:rsidP="00DA58B5">
            <w:pPr>
              <w:numPr>
                <w:ilvl w:val="0"/>
                <w:numId w:val="9"/>
              </w:numPr>
              <w:rPr>
                <w:color w:val="auto"/>
                <w:shd w:val="clear" w:color="auto" w:fill="auto"/>
              </w:rPr>
            </w:pPr>
            <w:r w:rsidRPr="00DA58B5">
              <w:rPr>
                <w:color w:val="auto"/>
                <w:shd w:val="clear" w:color="auto" w:fill="auto"/>
              </w:rPr>
              <w:t>principal investigator</w:t>
            </w:r>
          </w:p>
          <w:p w14:paraId="597E877B" w14:textId="77777777" w:rsidR="00DA58B5" w:rsidRPr="00DA58B5" w:rsidRDefault="00DA58B5" w:rsidP="00DA58B5">
            <w:pPr>
              <w:numPr>
                <w:ilvl w:val="0"/>
                <w:numId w:val="9"/>
              </w:numPr>
              <w:rPr>
                <w:color w:val="auto"/>
                <w:shd w:val="clear" w:color="auto" w:fill="auto"/>
              </w:rPr>
            </w:pPr>
            <w:r w:rsidRPr="00DA58B5">
              <w:rPr>
                <w:color w:val="auto"/>
                <w:shd w:val="clear" w:color="auto" w:fill="auto"/>
              </w:rPr>
              <w:t>vendor</w:t>
            </w:r>
          </w:p>
          <w:p w14:paraId="66205DDC" w14:textId="77777777" w:rsidR="00DA58B5" w:rsidRPr="00DA58B5" w:rsidRDefault="00DA58B5" w:rsidP="00DA58B5">
            <w:pPr>
              <w:numPr>
                <w:ilvl w:val="0"/>
                <w:numId w:val="9"/>
              </w:numPr>
              <w:rPr>
                <w:color w:val="auto"/>
                <w:shd w:val="clear" w:color="auto" w:fill="auto"/>
              </w:rPr>
            </w:pPr>
            <w:r w:rsidRPr="00DA58B5">
              <w:rPr>
                <w:color w:val="auto"/>
                <w:shd w:val="clear" w:color="auto" w:fill="auto"/>
              </w:rPr>
              <w:t>purchase date</w:t>
            </w:r>
          </w:p>
        </w:tc>
        <w:tc>
          <w:tcPr>
            <w:tcW w:w="3780" w:type="dxa"/>
            <w:shd w:val="clear" w:color="auto" w:fill="FEFEFE"/>
            <w:vAlign w:val="center"/>
            <w:hideMark/>
          </w:tcPr>
          <w:p w14:paraId="02BDBB82" w14:textId="77777777" w:rsidR="00DA58B5" w:rsidRPr="00DA58B5" w:rsidRDefault="00DA58B5" w:rsidP="00DA58B5">
            <w:pPr>
              <w:numPr>
                <w:ilvl w:val="0"/>
                <w:numId w:val="10"/>
              </w:numPr>
              <w:rPr>
                <w:color w:val="auto"/>
                <w:shd w:val="clear" w:color="auto" w:fill="auto"/>
              </w:rPr>
            </w:pPr>
            <w:r w:rsidRPr="00DA58B5">
              <w:rPr>
                <w:color w:val="auto"/>
                <w:shd w:val="clear" w:color="auto" w:fill="auto"/>
              </w:rPr>
              <w:t>asset name</w:t>
            </w:r>
          </w:p>
          <w:p w14:paraId="43CF23FF" w14:textId="77777777" w:rsidR="00DA58B5" w:rsidRPr="00DA58B5" w:rsidRDefault="00DA58B5" w:rsidP="00DA58B5">
            <w:pPr>
              <w:numPr>
                <w:ilvl w:val="0"/>
                <w:numId w:val="10"/>
              </w:numPr>
              <w:rPr>
                <w:color w:val="auto"/>
                <w:shd w:val="clear" w:color="auto" w:fill="auto"/>
              </w:rPr>
            </w:pPr>
            <w:r w:rsidRPr="00DA58B5">
              <w:rPr>
                <w:color w:val="auto"/>
                <w:shd w:val="clear" w:color="auto" w:fill="auto"/>
              </w:rPr>
              <w:t>asset short description</w:t>
            </w:r>
          </w:p>
          <w:p w14:paraId="7CA4C933" w14:textId="77777777" w:rsidR="00DA58B5" w:rsidRPr="00DA58B5" w:rsidRDefault="00DA58B5" w:rsidP="00DA58B5">
            <w:pPr>
              <w:numPr>
                <w:ilvl w:val="0"/>
                <w:numId w:val="10"/>
              </w:numPr>
              <w:rPr>
                <w:color w:val="auto"/>
                <w:shd w:val="clear" w:color="auto" w:fill="auto"/>
              </w:rPr>
            </w:pPr>
            <w:r w:rsidRPr="00DA58B5">
              <w:rPr>
                <w:color w:val="auto"/>
                <w:shd w:val="clear" w:color="auto" w:fill="auto"/>
              </w:rPr>
              <w:t>manufacturer</w:t>
            </w:r>
          </w:p>
          <w:p w14:paraId="58C79905" w14:textId="77777777" w:rsidR="00DA58B5" w:rsidRPr="00DA58B5" w:rsidRDefault="00DA58B5" w:rsidP="00DA58B5">
            <w:pPr>
              <w:numPr>
                <w:ilvl w:val="0"/>
                <w:numId w:val="10"/>
              </w:numPr>
              <w:rPr>
                <w:color w:val="auto"/>
                <w:shd w:val="clear" w:color="auto" w:fill="auto"/>
              </w:rPr>
            </w:pPr>
            <w:r w:rsidRPr="00DA58B5">
              <w:rPr>
                <w:color w:val="auto"/>
                <w:shd w:val="clear" w:color="auto" w:fill="auto"/>
              </w:rPr>
              <w:t>model</w:t>
            </w:r>
          </w:p>
          <w:p w14:paraId="7C463971" w14:textId="77777777" w:rsidR="00DA58B5" w:rsidRPr="00DA58B5" w:rsidRDefault="00DA58B5" w:rsidP="00DA58B5">
            <w:pPr>
              <w:numPr>
                <w:ilvl w:val="0"/>
                <w:numId w:val="10"/>
              </w:numPr>
              <w:rPr>
                <w:color w:val="auto"/>
                <w:shd w:val="clear" w:color="auto" w:fill="auto"/>
              </w:rPr>
            </w:pPr>
            <w:r w:rsidRPr="00DA58B5">
              <w:rPr>
                <w:color w:val="auto"/>
                <w:shd w:val="clear" w:color="auto" w:fill="auto"/>
              </w:rPr>
              <w:t>acquisition cost</w:t>
            </w:r>
          </w:p>
          <w:p w14:paraId="2D16A215" w14:textId="77777777" w:rsidR="00DA58B5" w:rsidRPr="00DA58B5" w:rsidRDefault="00DA58B5" w:rsidP="00DA58B5">
            <w:pPr>
              <w:numPr>
                <w:ilvl w:val="0"/>
                <w:numId w:val="10"/>
              </w:numPr>
              <w:rPr>
                <w:color w:val="auto"/>
                <w:shd w:val="clear" w:color="auto" w:fill="auto"/>
              </w:rPr>
            </w:pPr>
            <w:r w:rsidRPr="00DA58B5">
              <w:rPr>
                <w:color w:val="auto"/>
                <w:shd w:val="clear" w:color="auto" w:fill="auto"/>
              </w:rPr>
              <w:t xml:space="preserve">date </w:t>
            </w:r>
            <w:proofErr w:type="gramStart"/>
            <w:r w:rsidRPr="00DA58B5">
              <w:rPr>
                <w:color w:val="auto"/>
                <w:shd w:val="clear" w:color="auto" w:fill="auto"/>
              </w:rPr>
              <w:t>received</w:t>
            </w:r>
            <w:proofErr w:type="gramEnd"/>
          </w:p>
          <w:p w14:paraId="5854C72F" w14:textId="77777777" w:rsidR="00DA58B5" w:rsidRPr="00DA58B5" w:rsidRDefault="00DA58B5" w:rsidP="00DA58B5">
            <w:pPr>
              <w:numPr>
                <w:ilvl w:val="0"/>
                <w:numId w:val="10"/>
              </w:numPr>
              <w:rPr>
                <w:color w:val="auto"/>
                <w:shd w:val="clear" w:color="auto" w:fill="auto"/>
              </w:rPr>
            </w:pPr>
            <w:r w:rsidRPr="00DA58B5">
              <w:rPr>
                <w:color w:val="auto"/>
                <w:shd w:val="clear" w:color="auto" w:fill="auto"/>
              </w:rPr>
              <w:t>received by</w:t>
            </w:r>
          </w:p>
          <w:p w14:paraId="476A41D2" w14:textId="77777777" w:rsidR="00DA58B5" w:rsidRPr="00DA58B5" w:rsidRDefault="00DA58B5" w:rsidP="00DA58B5">
            <w:pPr>
              <w:numPr>
                <w:ilvl w:val="0"/>
                <w:numId w:val="10"/>
              </w:numPr>
              <w:rPr>
                <w:color w:val="auto"/>
                <w:shd w:val="clear" w:color="auto" w:fill="auto"/>
              </w:rPr>
            </w:pPr>
            <w:r w:rsidRPr="00DA58B5">
              <w:rPr>
                <w:color w:val="auto"/>
                <w:shd w:val="clear" w:color="auto" w:fill="auto"/>
              </w:rPr>
              <w:t>item serial number</w:t>
            </w:r>
          </w:p>
        </w:tc>
        <w:tc>
          <w:tcPr>
            <w:tcW w:w="3150" w:type="dxa"/>
            <w:shd w:val="clear" w:color="auto" w:fill="FEFEFE"/>
            <w:vAlign w:val="center"/>
            <w:hideMark/>
          </w:tcPr>
          <w:p w14:paraId="526BF6C5" w14:textId="77777777" w:rsidR="00DA58B5" w:rsidRPr="00DA58B5" w:rsidRDefault="00DA58B5" w:rsidP="00DA58B5">
            <w:pPr>
              <w:numPr>
                <w:ilvl w:val="0"/>
                <w:numId w:val="11"/>
              </w:numPr>
              <w:rPr>
                <w:color w:val="auto"/>
                <w:shd w:val="clear" w:color="auto" w:fill="auto"/>
              </w:rPr>
            </w:pPr>
            <w:r w:rsidRPr="00DA58B5">
              <w:rPr>
                <w:color w:val="auto"/>
                <w:shd w:val="clear" w:color="auto" w:fill="auto"/>
              </w:rPr>
              <w:t>asset tag number</w:t>
            </w:r>
          </w:p>
          <w:p w14:paraId="12E6C979" w14:textId="77777777" w:rsidR="00DA58B5" w:rsidRPr="00DA58B5" w:rsidRDefault="00DA58B5" w:rsidP="00DA58B5">
            <w:pPr>
              <w:numPr>
                <w:ilvl w:val="0"/>
                <w:numId w:val="11"/>
              </w:numPr>
              <w:rPr>
                <w:color w:val="auto"/>
                <w:shd w:val="clear" w:color="auto" w:fill="auto"/>
              </w:rPr>
            </w:pPr>
            <w:r w:rsidRPr="00DA58B5">
              <w:rPr>
                <w:color w:val="auto"/>
                <w:shd w:val="clear" w:color="auto" w:fill="auto"/>
              </w:rPr>
              <w:t>responsible individual</w:t>
            </w:r>
          </w:p>
          <w:p w14:paraId="3ACBDBA2" w14:textId="77777777" w:rsidR="00DA58B5" w:rsidRPr="00DA58B5" w:rsidRDefault="00DA58B5" w:rsidP="00DA58B5">
            <w:pPr>
              <w:numPr>
                <w:ilvl w:val="0"/>
                <w:numId w:val="11"/>
              </w:numPr>
              <w:rPr>
                <w:color w:val="auto"/>
                <w:shd w:val="clear" w:color="auto" w:fill="auto"/>
              </w:rPr>
            </w:pPr>
            <w:r w:rsidRPr="00DA58B5">
              <w:rPr>
                <w:color w:val="auto"/>
                <w:shd w:val="clear" w:color="auto" w:fill="auto"/>
              </w:rPr>
              <w:t>accountable individual</w:t>
            </w:r>
          </w:p>
          <w:p w14:paraId="39B5A3ED" w14:textId="77777777" w:rsidR="00DA58B5" w:rsidRPr="00DA58B5" w:rsidRDefault="00DA58B5" w:rsidP="00DA58B5">
            <w:pPr>
              <w:numPr>
                <w:ilvl w:val="0"/>
                <w:numId w:val="11"/>
              </w:numPr>
              <w:rPr>
                <w:color w:val="auto"/>
                <w:shd w:val="clear" w:color="auto" w:fill="auto"/>
              </w:rPr>
            </w:pPr>
            <w:r w:rsidRPr="00DA58B5">
              <w:rPr>
                <w:color w:val="auto"/>
                <w:shd w:val="clear" w:color="auto" w:fill="auto"/>
              </w:rPr>
              <w:t>location</w:t>
            </w:r>
          </w:p>
          <w:p w14:paraId="085E9F48" w14:textId="77777777" w:rsidR="00DA58B5" w:rsidRPr="00DA58B5" w:rsidRDefault="00DA58B5" w:rsidP="00DA58B5">
            <w:pPr>
              <w:numPr>
                <w:ilvl w:val="0"/>
                <w:numId w:val="11"/>
              </w:numPr>
              <w:rPr>
                <w:color w:val="auto"/>
                <w:shd w:val="clear" w:color="auto" w:fill="auto"/>
              </w:rPr>
            </w:pPr>
            <w:r w:rsidRPr="00DA58B5">
              <w:rPr>
                <w:color w:val="auto"/>
                <w:shd w:val="clear" w:color="auto" w:fill="auto"/>
              </w:rPr>
              <w:t>inventory date</w:t>
            </w:r>
          </w:p>
          <w:p w14:paraId="31113B03" w14:textId="77777777" w:rsidR="00DA58B5" w:rsidRPr="00DA58B5" w:rsidRDefault="00DA58B5" w:rsidP="00DA58B5">
            <w:pPr>
              <w:numPr>
                <w:ilvl w:val="0"/>
                <w:numId w:val="11"/>
              </w:numPr>
              <w:rPr>
                <w:color w:val="auto"/>
                <w:shd w:val="clear" w:color="auto" w:fill="auto"/>
              </w:rPr>
            </w:pPr>
            <w:r w:rsidRPr="00DA58B5">
              <w:rPr>
                <w:color w:val="auto"/>
                <w:shd w:val="clear" w:color="auto" w:fill="auto"/>
              </w:rPr>
              <w:t>last inventoried by</w:t>
            </w:r>
          </w:p>
          <w:p w14:paraId="7D11C238" w14:textId="77777777" w:rsidR="00DA58B5" w:rsidRPr="00DA58B5" w:rsidRDefault="00DA58B5" w:rsidP="00DA58B5">
            <w:pPr>
              <w:numPr>
                <w:ilvl w:val="0"/>
                <w:numId w:val="11"/>
              </w:numPr>
              <w:rPr>
                <w:color w:val="auto"/>
                <w:shd w:val="clear" w:color="auto" w:fill="auto"/>
              </w:rPr>
            </w:pPr>
            <w:r w:rsidRPr="00DA58B5">
              <w:rPr>
                <w:color w:val="auto"/>
                <w:shd w:val="clear" w:color="auto" w:fill="auto"/>
              </w:rPr>
              <w:t xml:space="preserve">date </w:t>
            </w:r>
            <w:proofErr w:type="gramStart"/>
            <w:r w:rsidRPr="00DA58B5">
              <w:rPr>
                <w:color w:val="auto"/>
                <w:shd w:val="clear" w:color="auto" w:fill="auto"/>
              </w:rPr>
              <w:t>retired</w:t>
            </w:r>
            <w:proofErr w:type="gramEnd"/>
          </w:p>
          <w:p w14:paraId="2D54E045" w14:textId="77777777" w:rsidR="00DA58B5" w:rsidRPr="00DA58B5" w:rsidRDefault="00DA58B5" w:rsidP="00DA58B5">
            <w:pPr>
              <w:numPr>
                <w:ilvl w:val="0"/>
                <w:numId w:val="11"/>
              </w:numPr>
              <w:rPr>
                <w:color w:val="auto"/>
                <w:shd w:val="clear" w:color="auto" w:fill="auto"/>
              </w:rPr>
            </w:pPr>
            <w:r w:rsidRPr="00DA58B5">
              <w:rPr>
                <w:color w:val="auto"/>
                <w:shd w:val="clear" w:color="auto" w:fill="auto"/>
              </w:rPr>
              <w:t>disposition</w:t>
            </w:r>
          </w:p>
        </w:tc>
      </w:tr>
    </w:tbl>
    <w:p w14:paraId="4D5282AA" w14:textId="77777777" w:rsidR="003B4FAE" w:rsidRPr="00721E5C" w:rsidRDefault="003B4FAE" w:rsidP="00DA58B5">
      <w:pPr>
        <w:rPr>
          <w:color w:val="auto"/>
        </w:rPr>
      </w:pPr>
    </w:p>
    <w:p w14:paraId="59BF705D" w14:textId="77777777" w:rsidR="003B4FAE" w:rsidRPr="00721E5C" w:rsidRDefault="003B4FAE" w:rsidP="003B4FAE">
      <w:pPr>
        <w:rPr>
          <w:color w:val="auto"/>
        </w:rPr>
      </w:pPr>
    </w:p>
    <w:p w14:paraId="2468FA67" w14:textId="651D8615" w:rsidR="00DA58B5" w:rsidRPr="00721E5C" w:rsidRDefault="00DA58B5" w:rsidP="00721E5C">
      <w:pPr>
        <w:pStyle w:val="Heading1"/>
      </w:pPr>
      <w:bookmarkStart w:id="8" w:name="_Toc166744474"/>
      <w:r w:rsidRPr="00721E5C">
        <w:t>GVSC Alliance Global Calendar</w:t>
      </w:r>
      <w:bookmarkEnd w:id="8"/>
    </w:p>
    <w:p w14:paraId="084BEA17" w14:textId="5592156A" w:rsidR="004403C9" w:rsidRPr="00721E5C" w:rsidRDefault="004403C9" w:rsidP="004403C9">
      <w:pPr>
        <w:rPr>
          <w:color w:val="auto"/>
          <w:sz w:val="24"/>
          <w:szCs w:val="24"/>
          <w:shd w:val="clear" w:color="auto" w:fill="auto"/>
        </w:rPr>
      </w:pPr>
      <w:r w:rsidRPr="00721E5C">
        <w:rPr>
          <w:color w:val="auto"/>
        </w:rPr>
        <w:t>GVSC has created a</w:t>
      </w:r>
      <w:r w:rsidRPr="00721E5C">
        <w:rPr>
          <w:rStyle w:val="Strong"/>
          <w:color w:val="auto"/>
        </w:rPr>
        <w:t> Ground Vehicle Alliance Global Calendar</w:t>
      </w:r>
      <w:r w:rsidRPr="00721E5C">
        <w:rPr>
          <w:color w:val="auto"/>
        </w:rPr>
        <w:t> where they track all project meetings and events for all schools included in the GVSC Ground Vehicle Alliance. This calendar is available to GVSC research personnel, i.e. your GVSC quad members.</w:t>
      </w:r>
    </w:p>
    <w:p w14:paraId="17849D45" w14:textId="77777777" w:rsidR="004403C9" w:rsidRPr="00721E5C" w:rsidRDefault="004403C9" w:rsidP="004403C9">
      <w:pPr>
        <w:rPr>
          <w:rStyle w:val="Strong"/>
          <w:color w:val="auto"/>
        </w:rPr>
      </w:pPr>
    </w:p>
    <w:p w14:paraId="63601C5E" w14:textId="7E5892B8" w:rsidR="004403C9" w:rsidRPr="00721E5C" w:rsidRDefault="004403C9" w:rsidP="004403C9">
      <w:pPr>
        <w:rPr>
          <w:color w:val="auto"/>
        </w:rPr>
      </w:pPr>
      <w:r w:rsidRPr="00721E5C">
        <w:rPr>
          <w:rStyle w:val="Strong"/>
          <w:color w:val="auto"/>
        </w:rPr>
        <w:t>All meetings, presentations, and VIPR research events where VIPR research will be discussed should be included on the calendar.</w:t>
      </w:r>
      <w:r w:rsidRPr="00721E5C">
        <w:rPr>
          <w:color w:val="auto"/>
        </w:rPr>
        <w:t> This includes, but is not limited to</w:t>
      </w:r>
      <w:r w:rsidR="00840189">
        <w:rPr>
          <w:color w:val="auto"/>
        </w:rPr>
        <w:t>,</w:t>
      </w:r>
      <w:r w:rsidRPr="00721E5C">
        <w:rPr>
          <w:color w:val="auto"/>
        </w:rPr>
        <w:t xml:space="preserve"> outside meetings, seminars, and other presentations like GVSETS, SAE WCX, etc.</w:t>
      </w:r>
    </w:p>
    <w:p w14:paraId="677B6666" w14:textId="77777777" w:rsidR="004403C9" w:rsidRDefault="004403C9" w:rsidP="004403C9">
      <w:pPr>
        <w:rPr>
          <w:rStyle w:val="Strong"/>
          <w:color w:val="333333"/>
        </w:rPr>
      </w:pPr>
    </w:p>
    <w:p w14:paraId="39A34D03" w14:textId="0EAF839B" w:rsidR="004403C9" w:rsidRPr="00721E5C" w:rsidRDefault="004403C9" w:rsidP="004403C9">
      <w:pPr>
        <w:rPr>
          <w:color w:val="auto"/>
        </w:rPr>
      </w:pPr>
      <w:r w:rsidRPr="00721E5C">
        <w:rPr>
          <w:rStyle w:val="Strong"/>
          <w:color w:val="auto"/>
        </w:rPr>
        <w:t xml:space="preserve">Please invite the VIPR GS </w:t>
      </w:r>
      <w:r w:rsidRPr="004403C9">
        <w:rPr>
          <w:rStyle w:val="Strong"/>
          <w:color w:val="333333"/>
        </w:rPr>
        <w:t>(</w:t>
      </w:r>
      <w:hyperlink r:id="rId10" w:history="1">
        <w:r w:rsidRPr="004403C9">
          <w:rPr>
            <w:rStyle w:val="Hyperlink"/>
            <w:b/>
            <w:bCs/>
            <w:color w:val="B94700"/>
          </w:rPr>
          <w:t>viprgs@clemson.edu</w:t>
        </w:r>
      </w:hyperlink>
      <w:r w:rsidRPr="004403C9">
        <w:rPr>
          <w:rStyle w:val="Strong"/>
          <w:color w:val="333333"/>
        </w:rPr>
        <w:t xml:space="preserve">) </w:t>
      </w:r>
      <w:r w:rsidRPr="00721E5C">
        <w:rPr>
          <w:rStyle w:val="Strong"/>
          <w:color w:val="auto"/>
        </w:rPr>
        <w:t xml:space="preserve">calendar to </w:t>
      </w:r>
      <w:r w:rsidR="00840189" w:rsidRPr="00721E5C">
        <w:rPr>
          <w:rStyle w:val="Strong"/>
          <w:color w:val="auto"/>
        </w:rPr>
        <w:t>all</w:t>
      </w:r>
      <w:r w:rsidRPr="00721E5C">
        <w:rPr>
          <w:rStyle w:val="Strong"/>
          <w:color w:val="auto"/>
        </w:rPr>
        <w:t xml:space="preserve"> your research team meetings, including the MS Teams or Zoom meeting links.</w:t>
      </w:r>
      <w:r w:rsidRPr="00721E5C">
        <w:rPr>
          <w:color w:val="auto"/>
        </w:rPr>
        <w:t xml:space="preserve"> This is as simple as adding the VIPR GS email </w:t>
      </w:r>
      <w:r w:rsidRPr="004403C9">
        <w:t>(</w:t>
      </w:r>
      <w:hyperlink r:id="rId11" w:history="1">
        <w:r w:rsidRPr="004403C9">
          <w:rPr>
            <w:rStyle w:val="Hyperlink"/>
            <w:b/>
            <w:bCs/>
            <w:color w:val="B94700"/>
          </w:rPr>
          <w:t>viprgs@clemson.edu</w:t>
        </w:r>
      </w:hyperlink>
      <w:r w:rsidRPr="004403C9">
        <w:t xml:space="preserve">) </w:t>
      </w:r>
      <w:r w:rsidRPr="00721E5C">
        <w:rPr>
          <w:color w:val="auto"/>
        </w:rPr>
        <w:t>to your meeting invitations. This will update your meeting on our internal VIPR GS team calendar in Outlook and VIPR staff will then be able to upload the information to the GVSC Alliance Global Calendar. You will also need to update VIPR staff regarding any additions, changes, or deletions.</w:t>
      </w:r>
    </w:p>
    <w:p w14:paraId="13510A63" w14:textId="77777777" w:rsidR="004403C9" w:rsidRDefault="004403C9" w:rsidP="003B4FAE"/>
    <w:p w14:paraId="3F0BC47B" w14:textId="77777777" w:rsidR="00721E5C" w:rsidRPr="00721E5C" w:rsidRDefault="00721E5C" w:rsidP="00721E5C"/>
    <w:p w14:paraId="7A8B5EC3" w14:textId="27F3921F" w:rsidR="00DA58B5" w:rsidRPr="00721E5C" w:rsidRDefault="00DA58B5" w:rsidP="00721E5C">
      <w:pPr>
        <w:pStyle w:val="Heading1"/>
      </w:pPr>
      <w:bookmarkStart w:id="9" w:name="_Toc166744475"/>
      <w:r w:rsidRPr="00721E5C">
        <w:t xml:space="preserve">Clemson’s </w:t>
      </w:r>
      <w:r w:rsidR="00A7651C">
        <w:t>D</w:t>
      </w:r>
      <w:r w:rsidRPr="00721E5C">
        <w:t xml:space="preserve">ata </w:t>
      </w:r>
      <w:r w:rsidR="00A7651C">
        <w:t>C</w:t>
      </w:r>
      <w:r w:rsidRPr="00721E5C">
        <w:t xml:space="preserve">lassification </w:t>
      </w:r>
      <w:r w:rsidR="00A7651C">
        <w:t>B</w:t>
      </w:r>
      <w:r w:rsidRPr="00721E5C">
        <w:t xml:space="preserve">ased on </w:t>
      </w:r>
      <w:r w:rsidR="00A7651C">
        <w:t>C</w:t>
      </w:r>
      <w:r w:rsidRPr="00721E5C">
        <w:t xml:space="preserve">ontract </w:t>
      </w:r>
      <w:r w:rsidR="00A7651C">
        <w:t>R</w:t>
      </w:r>
      <w:r w:rsidRPr="00721E5C">
        <w:t>equirements</w:t>
      </w:r>
      <w:bookmarkEnd w:id="9"/>
    </w:p>
    <w:p w14:paraId="187AE52F" w14:textId="128F24E7" w:rsidR="004403C9" w:rsidRPr="004403C9" w:rsidRDefault="004403C9" w:rsidP="004403C9">
      <w:pPr>
        <w:shd w:val="clear" w:color="auto" w:fill="FEFEFE"/>
        <w:rPr>
          <w:color w:val="auto"/>
          <w:sz w:val="24"/>
          <w:szCs w:val="24"/>
          <w:shd w:val="clear" w:color="auto" w:fill="auto"/>
        </w:rPr>
      </w:pPr>
      <w:r w:rsidRPr="004403C9">
        <w:rPr>
          <w:color w:val="auto"/>
          <w:sz w:val="24"/>
          <w:szCs w:val="24"/>
          <w:shd w:val="clear" w:color="auto" w:fill="auto"/>
        </w:rPr>
        <w:t>Internal Use</w:t>
      </w:r>
    </w:p>
    <w:p w14:paraId="3DB6EC67" w14:textId="27018CA3" w:rsidR="004403C9" w:rsidRPr="004403C9" w:rsidRDefault="004403C9" w:rsidP="004403C9">
      <w:pPr>
        <w:numPr>
          <w:ilvl w:val="0"/>
          <w:numId w:val="13"/>
        </w:numPr>
        <w:shd w:val="clear" w:color="auto" w:fill="FEFEFE"/>
        <w:rPr>
          <w:color w:val="auto"/>
          <w:shd w:val="clear" w:color="auto" w:fill="auto"/>
        </w:rPr>
      </w:pPr>
      <w:r w:rsidRPr="004403C9">
        <w:rPr>
          <w:color w:val="auto"/>
          <w:shd w:val="clear" w:color="auto" w:fill="auto"/>
        </w:rPr>
        <w:t>The data is not Confidential or Restricted but not generally available to the public.</w:t>
      </w:r>
    </w:p>
    <w:p w14:paraId="2D980B54" w14:textId="77777777" w:rsidR="004403C9" w:rsidRPr="00721E5C" w:rsidRDefault="004403C9" w:rsidP="004403C9">
      <w:pPr>
        <w:numPr>
          <w:ilvl w:val="0"/>
          <w:numId w:val="13"/>
        </w:numPr>
        <w:shd w:val="clear" w:color="auto" w:fill="FEFEFE"/>
        <w:rPr>
          <w:color w:val="auto"/>
          <w:shd w:val="clear" w:color="auto" w:fill="auto"/>
        </w:rPr>
      </w:pPr>
      <w:r w:rsidRPr="004403C9">
        <w:rPr>
          <w:color w:val="auto"/>
          <w:shd w:val="clear" w:color="auto" w:fill="auto"/>
        </w:rPr>
        <w:t>A breach of confidentiality, integrity, or availability could have minimal adverse impact on the University’s mission, safety, finances, or reputation.</w:t>
      </w:r>
    </w:p>
    <w:p w14:paraId="28424CF5" w14:textId="77777777" w:rsidR="004403C9" w:rsidRPr="004403C9" w:rsidRDefault="004403C9" w:rsidP="004403C9">
      <w:pPr>
        <w:shd w:val="clear" w:color="auto" w:fill="FEFEFE"/>
        <w:ind w:left="720"/>
        <w:rPr>
          <w:color w:val="auto"/>
          <w:shd w:val="clear" w:color="auto" w:fill="auto"/>
        </w:rPr>
      </w:pPr>
    </w:p>
    <w:p w14:paraId="3CF75C2C" w14:textId="77777777" w:rsidR="004403C9" w:rsidRPr="004403C9" w:rsidRDefault="004403C9" w:rsidP="004403C9">
      <w:pPr>
        <w:shd w:val="clear" w:color="auto" w:fill="FEFEFE"/>
        <w:rPr>
          <w:color w:val="auto"/>
          <w:sz w:val="24"/>
          <w:szCs w:val="24"/>
          <w:shd w:val="clear" w:color="auto" w:fill="auto"/>
        </w:rPr>
      </w:pPr>
      <w:r w:rsidRPr="004403C9">
        <w:rPr>
          <w:color w:val="auto"/>
          <w:sz w:val="24"/>
          <w:szCs w:val="24"/>
          <w:shd w:val="clear" w:color="auto" w:fill="auto"/>
        </w:rPr>
        <w:t>As a result of the Internal Use data classification</w:t>
      </w:r>
    </w:p>
    <w:p w14:paraId="7897E8D6" w14:textId="017D235C" w:rsidR="004403C9" w:rsidRPr="004403C9" w:rsidRDefault="004403C9" w:rsidP="004403C9">
      <w:pPr>
        <w:numPr>
          <w:ilvl w:val="0"/>
          <w:numId w:val="14"/>
        </w:numPr>
        <w:shd w:val="clear" w:color="auto" w:fill="FEFEFE"/>
        <w:rPr>
          <w:color w:val="auto"/>
          <w:shd w:val="clear" w:color="auto" w:fill="auto"/>
        </w:rPr>
      </w:pPr>
      <w:r w:rsidRPr="004403C9">
        <w:rPr>
          <w:color w:val="auto"/>
          <w:shd w:val="clear" w:color="auto" w:fill="auto"/>
        </w:rPr>
        <w:t>University (CCIT) hosted cloud file storage is acceptable</w:t>
      </w:r>
      <w:r w:rsidR="00840189">
        <w:rPr>
          <w:color w:val="auto"/>
          <w:shd w:val="clear" w:color="auto" w:fill="auto"/>
        </w:rPr>
        <w:t>,</w:t>
      </w:r>
      <w:r w:rsidRPr="004403C9">
        <w:rPr>
          <w:color w:val="auto"/>
          <w:shd w:val="clear" w:color="auto" w:fill="auto"/>
        </w:rPr>
        <w:t xml:space="preserve"> including:</w:t>
      </w:r>
    </w:p>
    <w:p w14:paraId="76CC464F" w14:textId="77777777" w:rsidR="004403C9" w:rsidRPr="004403C9" w:rsidRDefault="004403C9" w:rsidP="004403C9">
      <w:pPr>
        <w:numPr>
          <w:ilvl w:val="0"/>
          <w:numId w:val="14"/>
        </w:numPr>
        <w:shd w:val="clear" w:color="auto" w:fill="FEFEFE"/>
        <w:rPr>
          <w:color w:val="auto"/>
          <w:shd w:val="clear" w:color="auto" w:fill="auto"/>
        </w:rPr>
      </w:pPr>
      <w:r w:rsidRPr="004403C9">
        <w:rPr>
          <w:color w:val="auto"/>
          <w:shd w:val="clear" w:color="auto" w:fill="auto"/>
        </w:rPr>
        <w:lastRenderedPageBreak/>
        <w:t xml:space="preserve">CU Personal Drive, CU Department Drive, </w:t>
      </w:r>
      <w:proofErr w:type="spellStart"/>
      <w:r w:rsidRPr="004403C9">
        <w:rPr>
          <w:color w:val="auto"/>
          <w:shd w:val="clear" w:color="auto" w:fill="auto"/>
        </w:rPr>
        <w:t>BoxSecure</w:t>
      </w:r>
      <w:proofErr w:type="spellEnd"/>
      <w:r w:rsidRPr="004403C9">
        <w:rPr>
          <w:color w:val="auto"/>
          <w:shd w:val="clear" w:color="auto" w:fill="auto"/>
        </w:rPr>
        <w:t xml:space="preserve"> Folder, </w:t>
      </w:r>
      <w:proofErr w:type="spellStart"/>
      <w:r w:rsidRPr="004403C9">
        <w:rPr>
          <w:color w:val="auto"/>
          <w:shd w:val="clear" w:color="auto" w:fill="auto"/>
        </w:rPr>
        <w:t>SecurePoint</w:t>
      </w:r>
      <w:proofErr w:type="spellEnd"/>
      <w:r w:rsidRPr="004403C9">
        <w:rPr>
          <w:color w:val="auto"/>
          <w:shd w:val="clear" w:color="auto" w:fill="auto"/>
        </w:rPr>
        <w:t xml:space="preserve"> Site, Clemson Box, Clemson Microsoft OneDrive SharePoint, and Clemson Google Drive</w:t>
      </w:r>
    </w:p>
    <w:p w14:paraId="0A18398B" w14:textId="77777777" w:rsidR="006754DD" w:rsidRDefault="006754DD" w:rsidP="004403C9">
      <w:pPr>
        <w:rPr>
          <w:color w:val="auto"/>
        </w:rPr>
      </w:pPr>
    </w:p>
    <w:p w14:paraId="2B31636B" w14:textId="77777777" w:rsidR="00694F1D" w:rsidRPr="00721E5C" w:rsidRDefault="00694F1D" w:rsidP="004403C9">
      <w:pPr>
        <w:rPr>
          <w:color w:val="auto"/>
        </w:rPr>
      </w:pPr>
    </w:p>
    <w:p w14:paraId="67687500" w14:textId="3D8F3DDC" w:rsidR="00DA58B5" w:rsidRPr="00721E5C" w:rsidRDefault="00DA58B5" w:rsidP="00721E5C">
      <w:pPr>
        <w:pStyle w:val="Heading1"/>
      </w:pPr>
      <w:bookmarkStart w:id="10" w:name="_Toc166744476"/>
      <w:r w:rsidRPr="00721E5C">
        <w:t>CCIT Endpoint Encryption Mandate</w:t>
      </w:r>
      <w:bookmarkEnd w:id="10"/>
    </w:p>
    <w:p w14:paraId="067CB811" w14:textId="5F7B29E5" w:rsidR="004403C9" w:rsidRPr="00A7651C" w:rsidRDefault="004403C9" w:rsidP="004403C9">
      <w:pPr>
        <w:shd w:val="clear" w:color="auto" w:fill="FEFEFE"/>
        <w:rPr>
          <w:color w:val="auto"/>
          <w:shd w:val="clear" w:color="auto" w:fill="auto"/>
        </w:rPr>
      </w:pPr>
      <w:r w:rsidRPr="00A7651C">
        <w:rPr>
          <w:color w:val="auto"/>
          <w:shd w:val="clear" w:color="auto" w:fill="auto"/>
        </w:rPr>
        <w:t>Windows Desktops and Laptops:</w:t>
      </w:r>
    </w:p>
    <w:p w14:paraId="79AE09F0" w14:textId="38C2213E" w:rsidR="004403C9" w:rsidRPr="00A7651C" w:rsidRDefault="004403C9" w:rsidP="004403C9">
      <w:pPr>
        <w:numPr>
          <w:ilvl w:val="0"/>
          <w:numId w:val="15"/>
        </w:numPr>
        <w:shd w:val="clear" w:color="auto" w:fill="FEFEFE"/>
        <w:rPr>
          <w:color w:val="auto"/>
          <w:shd w:val="clear" w:color="auto" w:fill="auto"/>
        </w:rPr>
      </w:pPr>
      <w:r w:rsidRPr="00A7651C">
        <w:rPr>
          <w:color w:val="auto"/>
          <w:shd w:val="clear" w:color="auto" w:fill="auto"/>
        </w:rPr>
        <w:t xml:space="preserve">Windows machines should have the Trend Full Disk Encryption Agent for Microsoft BitLocker installed. This agent uses the native Microsoft BitLocker to secure hard disk data while securely backing up the encryption key to the protected Trend Encryption database managed by OIS. The data is not Confidential or Restricted but not generally available to the </w:t>
      </w:r>
      <w:proofErr w:type="gramStart"/>
      <w:r w:rsidRPr="00A7651C">
        <w:rPr>
          <w:color w:val="auto"/>
          <w:shd w:val="clear" w:color="auto" w:fill="auto"/>
        </w:rPr>
        <w:t>public</w:t>
      </w:r>
      <w:proofErr w:type="gramEnd"/>
    </w:p>
    <w:p w14:paraId="54AE56B7" w14:textId="77777777" w:rsidR="004403C9" w:rsidRPr="00A7651C" w:rsidRDefault="004403C9" w:rsidP="004403C9">
      <w:pPr>
        <w:shd w:val="clear" w:color="auto" w:fill="FEFEFE"/>
        <w:rPr>
          <w:color w:val="auto"/>
          <w:shd w:val="clear" w:color="auto" w:fill="auto"/>
        </w:rPr>
      </w:pPr>
    </w:p>
    <w:p w14:paraId="24C02B02" w14:textId="7B144BD6" w:rsidR="004403C9" w:rsidRPr="00A7651C" w:rsidRDefault="004403C9" w:rsidP="004403C9">
      <w:pPr>
        <w:shd w:val="clear" w:color="auto" w:fill="FEFEFE"/>
        <w:rPr>
          <w:color w:val="auto"/>
          <w:shd w:val="clear" w:color="auto" w:fill="auto"/>
        </w:rPr>
      </w:pPr>
      <w:r w:rsidRPr="00A7651C">
        <w:rPr>
          <w:color w:val="auto"/>
          <w:shd w:val="clear" w:color="auto" w:fill="auto"/>
        </w:rPr>
        <w:t>Apple Desktops and Laptops:</w:t>
      </w:r>
    </w:p>
    <w:p w14:paraId="7B3EB813" w14:textId="77777777" w:rsidR="004403C9" w:rsidRPr="00A7651C" w:rsidRDefault="004403C9" w:rsidP="004403C9">
      <w:pPr>
        <w:numPr>
          <w:ilvl w:val="0"/>
          <w:numId w:val="16"/>
        </w:numPr>
        <w:shd w:val="clear" w:color="auto" w:fill="FEFEFE"/>
        <w:rPr>
          <w:color w:val="auto"/>
          <w:shd w:val="clear" w:color="auto" w:fill="auto"/>
        </w:rPr>
      </w:pPr>
      <w:r w:rsidRPr="00A7651C">
        <w:rPr>
          <w:color w:val="auto"/>
          <w:shd w:val="clear" w:color="auto" w:fill="auto"/>
        </w:rPr>
        <w:t xml:space="preserve">Apple computers should have the Trend Full Disk Encryption Agent for Apple </w:t>
      </w:r>
      <w:proofErr w:type="spellStart"/>
      <w:r w:rsidRPr="00A7651C">
        <w:rPr>
          <w:color w:val="auto"/>
          <w:shd w:val="clear" w:color="auto" w:fill="auto"/>
        </w:rPr>
        <w:t>FileVault</w:t>
      </w:r>
      <w:proofErr w:type="spellEnd"/>
      <w:r w:rsidRPr="00A7651C">
        <w:rPr>
          <w:color w:val="auto"/>
          <w:shd w:val="clear" w:color="auto" w:fill="auto"/>
        </w:rPr>
        <w:t xml:space="preserve"> installed. This agent uses the native </w:t>
      </w:r>
      <w:proofErr w:type="spellStart"/>
      <w:r w:rsidRPr="00A7651C">
        <w:rPr>
          <w:color w:val="auto"/>
          <w:shd w:val="clear" w:color="auto" w:fill="auto"/>
        </w:rPr>
        <w:t>FileVault</w:t>
      </w:r>
      <w:proofErr w:type="spellEnd"/>
      <w:r w:rsidRPr="00A7651C">
        <w:rPr>
          <w:color w:val="auto"/>
          <w:shd w:val="clear" w:color="auto" w:fill="auto"/>
        </w:rPr>
        <w:t xml:space="preserve"> application to secure hard disk data while securely backing up the encryption key to the protected Trend Encryption database managed by </w:t>
      </w:r>
      <w:proofErr w:type="gramStart"/>
      <w:r w:rsidRPr="00A7651C">
        <w:rPr>
          <w:color w:val="auto"/>
          <w:shd w:val="clear" w:color="auto" w:fill="auto"/>
        </w:rPr>
        <w:t>OIS</w:t>
      </w:r>
      <w:proofErr w:type="gramEnd"/>
    </w:p>
    <w:p w14:paraId="4E309E76" w14:textId="77777777" w:rsidR="004403C9" w:rsidRPr="00A7651C" w:rsidRDefault="004403C9" w:rsidP="004403C9">
      <w:pPr>
        <w:shd w:val="clear" w:color="auto" w:fill="FEFEFE"/>
        <w:rPr>
          <w:color w:val="auto"/>
          <w:shd w:val="clear" w:color="auto" w:fill="auto"/>
        </w:rPr>
      </w:pPr>
    </w:p>
    <w:p w14:paraId="3028B4A1" w14:textId="3F417BA1" w:rsidR="004403C9" w:rsidRPr="00A7651C" w:rsidRDefault="004403C9" w:rsidP="004403C9">
      <w:pPr>
        <w:shd w:val="clear" w:color="auto" w:fill="FEFEFE"/>
        <w:rPr>
          <w:color w:val="auto"/>
          <w:shd w:val="clear" w:color="auto" w:fill="auto"/>
        </w:rPr>
      </w:pPr>
      <w:r w:rsidRPr="00A7651C">
        <w:rPr>
          <w:color w:val="auto"/>
          <w:shd w:val="clear" w:color="auto" w:fill="auto"/>
        </w:rPr>
        <w:t>Linux Desktops and Laptops:</w:t>
      </w:r>
    </w:p>
    <w:p w14:paraId="24A6448E" w14:textId="3ABD2726" w:rsidR="004403C9" w:rsidRPr="00A7651C" w:rsidRDefault="004403C9" w:rsidP="004403C9">
      <w:pPr>
        <w:numPr>
          <w:ilvl w:val="0"/>
          <w:numId w:val="17"/>
        </w:numPr>
        <w:shd w:val="clear" w:color="auto" w:fill="FEFEFE"/>
        <w:rPr>
          <w:color w:val="auto"/>
          <w:shd w:val="clear" w:color="auto" w:fill="auto"/>
        </w:rPr>
      </w:pPr>
      <w:r w:rsidRPr="00A7651C">
        <w:rPr>
          <w:color w:val="auto"/>
          <w:shd w:val="clear" w:color="auto" w:fill="auto"/>
        </w:rPr>
        <w:t>Existing Linux installations should have</w:t>
      </w:r>
      <w:r w:rsidR="00840189">
        <w:rPr>
          <w:color w:val="auto"/>
          <w:shd w:val="clear" w:color="auto" w:fill="auto"/>
        </w:rPr>
        <w:t>, at minimum,</w:t>
      </w:r>
      <w:r w:rsidRPr="00A7651C">
        <w:rPr>
          <w:color w:val="auto"/>
          <w:shd w:val="clear" w:color="auto" w:fill="auto"/>
        </w:rPr>
        <w:t xml:space="preserve"> the /home and /swap partitions encrypted with a utility such as encrypt-fs. All new installations of Linux should use the full system encryption option available during installation. This feature is available on most major distributions, including Fedora and Ubuntu</w:t>
      </w:r>
    </w:p>
    <w:p w14:paraId="4670A653" w14:textId="77777777" w:rsidR="004403C9" w:rsidRDefault="004403C9" w:rsidP="004403C9">
      <w:pPr>
        <w:rPr>
          <w:color w:val="auto"/>
        </w:rPr>
      </w:pPr>
    </w:p>
    <w:p w14:paraId="55FFA2F4" w14:textId="77777777" w:rsidR="006754DD" w:rsidRPr="00721E5C" w:rsidRDefault="006754DD" w:rsidP="004403C9">
      <w:pPr>
        <w:rPr>
          <w:color w:val="auto"/>
        </w:rPr>
      </w:pPr>
    </w:p>
    <w:p w14:paraId="60DBF66F" w14:textId="205A620F" w:rsidR="00DA58B5" w:rsidRPr="00721E5C" w:rsidRDefault="00DA58B5" w:rsidP="00721E5C">
      <w:pPr>
        <w:pStyle w:val="Heading1"/>
      </w:pPr>
      <w:bookmarkStart w:id="11" w:name="_Toc166744477"/>
      <w:r w:rsidRPr="00721E5C">
        <w:t>GVSC Human Research Protection Office (HRPO)</w:t>
      </w:r>
      <w:bookmarkEnd w:id="11"/>
    </w:p>
    <w:p w14:paraId="6DD461F5" w14:textId="7E966A74" w:rsidR="004403C9" w:rsidRPr="00A7651C" w:rsidRDefault="004403C9" w:rsidP="004403C9">
      <w:pPr>
        <w:pStyle w:val="NormalWeb"/>
        <w:shd w:val="clear" w:color="auto" w:fill="FEFEFE"/>
        <w:spacing w:before="0" w:beforeAutospacing="0" w:after="0" w:afterAutospacing="0"/>
        <w:rPr>
          <w:rFonts w:ascii="Franklin Gothic Book" w:hAnsi="Franklin Gothic Book"/>
          <w:color w:val="333333"/>
          <w:sz w:val="23"/>
          <w:szCs w:val="23"/>
        </w:rPr>
      </w:pPr>
      <w:r w:rsidRPr="00A7651C">
        <w:rPr>
          <w:rStyle w:val="Strong"/>
          <w:rFonts w:ascii="Franklin Gothic Book" w:hAnsi="Franklin Gothic Book"/>
          <w:sz w:val="23"/>
          <w:szCs w:val="23"/>
        </w:rPr>
        <w:t>Sarah P. Rule, MPH, CCRP</w:t>
      </w:r>
      <w:r w:rsidRPr="00A7651C">
        <w:rPr>
          <w:rFonts w:ascii="Franklin Gothic Book" w:hAnsi="Franklin Gothic Book"/>
          <w:sz w:val="23"/>
          <w:szCs w:val="23"/>
        </w:rPr>
        <w:br/>
        <w:t>Research Ethics and Compliance Officer</w:t>
      </w:r>
      <w:r w:rsidRPr="00A7651C">
        <w:rPr>
          <w:rFonts w:ascii="Franklin Gothic Book" w:hAnsi="Franklin Gothic Book"/>
          <w:sz w:val="23"/>
          <w:szCs w:val="23"/>
        </w:rPr>
        <w:br/>
        <w:t>Army Human Research Protections Office (AHRPO)</w:t>
      </w:r>
      <w:r w:rsidRPr="00A7651C">
        <w:rPr>
          <w:rFonts w:ascii="Franklin Gothic Book" w:hAnsi="Franklin Gothic Book"/>
          <w:sz w:val="23"/>
          <w:szCs w:val="23"/>
        </w:rPr>
        <w:br/>
        <w:t>7700 Arlington Blvd, Room 2SW428C</w:t>
      </w:r>
      <w:r w:rsidRPr="00A7651C">
        <w:rPr>
          <w:rFonts w:ascii="Franklin Gothic Book" w:hAnsi="Franklin Gothic Book"/>
          <w:sz w:val="23"/>
          <w:szCs w:val="23"/>
        </w:rPr>
        <w:br/>
        <w:t>Falls Church, VA 22042-5101</w:t>
      </w:r>
      <w:r w:rsidRPr="00A7651C">
        <w:rPr>
          <w:rFonts w:ascii="Franklin Gothic Book" w:hAnsi="Franklin Gothic Book"/>
          <w:sz w:val="23"/>
          <w:szCs w:val="23"/>
        </w:rPr>
        <w:br/>
        <w:t>Direct: 703-681-5778</w:t>
      </w:r>
      <w:r w:rsidRPr="00A7651C">
        <w:rPr>
          <w:rFonts w:ascii="Franklin Gothic Book" w:hAnsi="Franklin Gothic Book"/>
          <w:sz w:val="23"/>
          <w:szCs w:val="23"/>
        </w:rPr>
        <w:br/>
        <w:t>Mobile: 571-447-3208</w:t>
      </w:r>
      <w:r w:rsidRPr="00A7651C">
        <w:rPr>
          <w:rFonts w:ascii="Franklin Gothic Book" w:hAnsi="Franklin Gothic Book"/>
          <w:sz w:val="23"/>
          <w:szCs w:val="23"/>
        </w:rPr>
        <w:br/>
        <w:t>Email: </w:t>
      </w:r>
      <w:hyperlink r:id="rId12" w:history="1">
        <w:r w:rsidRPr="00A7651C">
          <w:rPr>
            <w:rStyle w:val="Hyperlink"/>
            <w:rFonts w:ascii="Franklin Gothic Book" w:hAnsi="Franklin Gothic Book"/>
            <w:b/>
            <w:bCs/>
            <w:color w:val="B94700"/>
            <w:sz w:val="23"/>
            <w:szCs w:val="23"/>
          </w:rPr>
          <w:t>sarah.p.rule.civ@mail.mil</w:t>
        </w:r>
        <w:r w:rsidRPr="00A7651C">
          <w:rPr>
            <w:rFonts w:ascii="Franklin Gothic Book" w:hAnsi="Franklin Gothic Book"/>
            <w:b/>
            <w:bCs/>
            <w:color w:val="B94700"/>
            <w:sz w:val="23"/>
            <w:szCs w:val="23"/>
            <w:u w:val="single"/>
          </w:rPr>
          <w:br/>
        </w:r>
      </w:hyperlink>
      <w:r w:rsidRPr="00A7651C">
        <w:rPr>
          <w:rFonts w:ascii="Franklin Gothic Book" w:hAnsi="Franklin Gothic Book"/>
          <w:sz w:val="23"/>
          <w:szCs w:val="23"/>
        </w:rPr>
        <w:t>AHRPO Email: </w:t>
      </w:r>
      <w:hyperlink r:id="rId13" w:history="1">
        <w:r w:rsidRPr="00A7651C">
          <w:rPr>
            <w:rStyle w:val="Hyperlink"/>
            <w:rFonts w:ascii="Franklin Gothic Book" w:hAnsi="Franklin Gothic Book"/>
            <w:b/>
            <w:bCs/>
            <w:color w:val="B94700"/>
            <w:sz w:val="23"/>
            <w:szCs w:val="23"/>
          </w:rPr>
          <w:t>usarmy.ncr.hqda-otsg.mbx.otsg-ahrpo@mail.mil</w:t>
        </w:r>
      </w:hyperlink>
    </w:p>
    <w:p w14:paraId="7876BF50" w14:textId="77777777" w:rsidR="004403C9" w:rsidRPr="00A7651C" w:rsidRDefault="004403C9" w:rsidP="004403C9">
      <w:pPr>
        <w:pStyle w:val="NormalWeb"/>
        <w:shd w:val="clear" w:color="auto" w:fill="FEFEFE"/>
        <w:spacing w:before="0" w:beforeAutospacing="0" w:after="0" w:afterAutospacing="0"/>
        <w:rPr>
          <w:rFonts w:ascii="Franklin Gothic Book" w:hAnsi="Franklin Gothic Book"/>
          <w:color w:val="333333"/>
          <w:sz w:val="23"/>
          <w:szCs w:val="23"/>
        </w:rPr>
      </w:pPr>
    </w:p>
    <w:p w14:paraId="07BEE7C6" w14:textId="36D08478" w:rsidR="004403C9" w:rsidRPr="00A7651C" w:rsidRDefault="004403C9" w:rsidP="004403C9">
      <w:pPr>
        <w:pStyle w:val="NormalWeb"/>
        <w:shd w:val="clear" w:color="auto" w:fill="FEFEFE"/>
        <w:spacing w:before="0" w:beforeAutospacing="0" w:after="0" w:afterAutospacing="0"/>
        <w:rPr>
          <w:rFonts w:ascii="Franklin Gothic Book" w:hAnsi="Franklin Gothic Book"/>
          <w:sz w:val="23"/>
          <w:szCs w:val="23"/>
        </w:rPr>
      </w:pPr>
      <w:r w:rsidRPr="00A7651C">
        <w:rPr>
          <w:rFonts w:ascii="Franklin Gothic Book" w:hAnsi="Franklin Gothic Book"/>
          <w:sz w:val="23"/>
          <w:szCs w:val="23"/>
        </w:rPr>
        <w:t>Also include Jane Gravely </w:t>
      </w:r>
      <w:hyperlink r:id="rId14" w:history="1">
        <w:r w:rsidRPr="00A7651C">
          <w:rPr>
            <w:rStyle w:val="Hyperlink"/>
            <w:rFonts w:ascii="Franklin Gothic Book" w:hAnsi="Franklin Gothic Book"/>
            <w:b/>
            <w:bCs/>
            <w:color w:val="B94700"/>
            <w:sz w:val="23"/>
            <w:szCs w:val="23"/>
          </w:rPr>
          <w:t>jane.d.gravely.civ@army.mil</w:t>
        </w:r>
      </w:hyperlink>
      <w:r w:rsidRPr="00A7651C">
        <w:rPr>
          <w:rFonts w:ascii="Franklin Gothic Book" w:hAnsi="Franklin Gothic Book"/>
          <w:color w:val="333333"/>
          <w:sz w:val="23"/>
          <w:szCs w:val="23"/>
        </w:rPr>
        <w:t> </w:t>
      </w:r>
      <w:r w:rsidRPr="00A7651C">
        <w:rPr>
          <w:rFonts w:ascii="Franklin Gothic Book" w:hAnsi="Franklin Gothic Book"/>
          <w:sz w:val="23"/>
          <w:szCs w:val="23"/>
        </w:rPr>
        <w:t>as the GVSC Human Protections Director</w:t>
      </w:r>
    </w:p>
    <w:p w14:paraId="2AD689AF" w14:textId="77777777" w:rsidR="004403C9" w:rsidRDefault="004403C9" w:rsidP="004403C9">
      <w:pPr>
        <w:rPr>
          <w:color w:val="auto"/>
        </w:rPr>
      </w:pPr>
    </w:p>
    <w:p w14:paraId="495A87CE" w14:textId="77777777" w:rsidR="006754DD" w:rsidRPr="00721E5C" w:rsidRDefault="006754DD" w:rsidP="004403C9">
      <w:pPr>
        <w:rPr>
          <w:color w:val="auto"/>
        </w:rPr>
      </w:pPr>
    </w:p>
    <w:p w14:paraId="38D3AA72" w14:textId="379A8C83" w:rsidR="004403C9" w:rsidRPr="00721E5C" w:rsidRDefault="006754DD" w:rsidP="00721E5C">
      <w:pPr>
        <w:pStyle w:val="Heading1"/>
      </w:pPr>
      <w:bookmarkStart w:id="12" w:name="_Toc166744478"/>
      <w:r>
        <w:t>VIPR-GS is a Drug-Free</w:t>
      </w:r>
      <w:r w:rsidR="00DA58B5" w:rsidRPr="00721E5C">
        <w:t xml:space="preserve"> </w:t>
      </w:r>
      <w:r w:rsidR="00D713E0">
        <w:t>C</w:t>
      </w:r>
      <w:r>
        <w:t xml:space="preserve">ontract and Clemson is a </w:t>
      </w:r>
      <w:r w:rsidRPr="00721E5C">
        <w:t>Drug</w:t>
      </w:r>
      <w:r>
        <w:t>-F</w:t>
      </w:r>
      <w:r w:rsidRPr="00721E5C">
        <w:t xml:space="preserve">ree </w:t>
      </w:r>
      <w:r w:rsidR="00D713E0">
        <w:t>W</w:t>
      </w:r>
      <w:r w:rsidR="00DA58B5" w:rsidRPr="00721E5C">
        <w:t>orkplace</w:t>
      </w:r>
      <w:bookmarkEnd w:id="12"/>
    </w:p>
    <w:p w14:paraId="52F18AB1" w14:textId="5386EE21" w:rsidR="004403C9" w:rsidRPr="004403C9" w:rsidRDefault="004403C9" w:rsidP="004403C9">
      <w:pPr>
        <w:shd w:val="clear" w:color="auto" w:fill="FEFEFE"/>
        <w:rPr>
          <w:color w:val="333333"/>
          <w:shd w:val="clear" w:color="auto" w:fill="auto"/>
        </w:rPr>
      </w:pPr>
      <w:r w:rsidRPr="004403C9">
        <w:rPr>
          <w:color w:val="auto"/>
          <w:shd w:val="clear" w:color="auto" w:fill="auto"/>
        </w:rPr>
        <w:t>Clemson recognizes that it is unlawful to manufacture, distribute, dispense, possess, or use a controlled substance in the workplace</w:t>
      </w:r>
      <w:r w:rsidR="00721E5C">
        <w:rPr>
          <w:color w:val="auto"/>
          <w:shd w:val="clear" w:color="auto" w:fill="auto"/>
        </w:rPr>
        <w:t>.</w:t>
      </w:r>
      <w:r w:rsidR="00721E5C">
        <w:t xml:space="preserve"> </w:t>
      </w:r>
      <w:hyperlink r:id="rId15" w:anchor=":~:text=The%20illicit%20or%20unauthorized%20manufacture,any%20University%20activity%20is%20prohibited." w:history="1">
        <w:r w:rsidR="00721E5C" w:rsidRPr="004403C9">
          <w:rPr>
            <w:b/>
            <w:bCs/>
            <w:color w:val="B94700"/>
            <w:u w:val="single"/>
            <w:shd w:val="clear" w:color="auto" w:fill="auto"/>
          </w:rPr>
          <w:t>Clemson Policy</w:t>
        </w:r>
      </w:hyperlink>
    </w:p>
    <w:p w14:paraId="1DB69C55" w14:textId="77777777" w:rsidR="004403C9" w:rsidRPr="00721E5C" w:rsidRDefault="004403C9" w:rsidP="004403C9">
      <w:pPr>
        <w:shd w:val="clear" w:color="auto" w:fill="FEFEFE"/>
        <w:rPr>
          <w:color w:val="auto"/>
          <w:shd w:val="clear" w:color="auto" w:fill="auto"/>
        </w:rPr>
      </w:pPr>
    </w:p>
    <w:p w14:paraId="17627FE5" w14:textId="378C5571" w:rsidR="004403C9" w:rsidRPr="004403C9" w:rsidRDefault="004403C9" w:rsidP="004403C9">
      <w:pPr>
        <w:shd w:val="clear" w:color="auto" w:fill="FEFEFE"/>
        <w:rPr>
          <w:color w:val="auto"/>
          <w:shd w:val="clear" w:color="auto" w:fill="auto"/>
        </w:rPr>
      </w:pPr>
      <w:r w:rsidRPr="004403C9">
        <w:rPr>
          <w:color w:val="auto"/>
          <w:shd w:val="clear" w:color="auto" w:fill="auto"/>
        </w:rPr>
        <w:t>As a condition of employment under VIPR-GS you:</w:t>
      </w:r>
    </w:p>
    <w:p w14:paraId="38D134A1" w14:textId="77777777" w:rsidR="004403C9" w:rsidRPr="004403C9" w:rsidRDefault="004403C9" w:rsidP="004403C9">
      <w:pPr>
        <w:numPr>
          <w:ilvl w:val="0"/>
          <w:numId w:val="18"/>
        </w:numPr>
        <w:shd w:val="clear" w:color="auto" w:fill="FEFEFE"/>
        <w:rPr>
          <w:color w:val="auto"/>
          <w:shd w:val="clear" w:color="auto" w:fill="auto"/>
        </w:rPr>
      </w:pPr>
      <w:r w:rsidRPr="004403C9">
        <w:rPr>
          <w:color w:val="auto"/>
          <w:shd w:val="clear" w:color="auto" w:fill="auto"/>
        </w:rPr>
        <w:t>Will abide by the terms of the statement and Clemson’s drug use policies; and</w:t>
      </w:r>
    </w:p>
    <w:p w14:paraId="01322258" w14:textId="41AC4434" w:rsidR="004403C9" w:rsidRPr="00721E5C" w:rsidRDefault="004403C9" w:rsidP="004403C9">
      <w:pPr>
        <w:numPr>
          <w:ilvl w:val="0"/>
          <w:numId w:val="18"/>
        </w:numPr>
        <w:shd w:val="clear" w:color="auto" w:fill="FEFEFE"/>
        <w:rPr>
          <w:color w:val="auto"/>
          <w:shd w:val="clear" w:color="auto" w:fill="auto"/>
        </w:rPr>
      </w:pPr>
      <w:r w:rsidRPr="004403C9">
        <w:rPr>
          <w:color w:val="auto"/>
          <w:shd w:val="clear" w:color="auto" w:fill="auto"/>
        </w:rPr>
        <w:t xml:space="preserve">Must notify VIPR-GS Leadership in writing if you are convicted for a violation of a criminal drug statute occurring in the workplace and must do so no more than five calendar days after the </w:t>
      </w:r>
      <w:proofErr w:type="gramStart"/>
      <w:r w:rsidRPr="004403C9">
        <w:rPr>
          <w:color w:val="auto"/>
          <w:shd w:val="clear" w:color="auto" w:fill="auto"/>
        </w:rPr>
        <w:t>conviction</w:t>
      </w:r>
      <w:proofErr w:type="gramEnd"/>
    </w:p>
    <w:sectPr w:rsidR="004403C9" w:rsidRPr="00721E5C" w:rsidSect="006E6C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EDB"/>
    <w:multiLevelType w:val="multilevel"/>
    <w:tmpl w:val="07E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12369"/>
    <w:multiLevelType w:val="multilevel"/>
    <w:tmpl w:val="5D38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26E84"/>
    <w:multiLevelType w:val="multilevel"/>
    <w:tmpl w:val="07F4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F2120"/>
    <w:multiLevelType w:val="multilevel"/>
    <w:tmpl w:val="EE3A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9E5732"/>
    <w:multiLevelType w:val="multilevel"/>
    <w:tmpl w:val="B4A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7F629B"/>
    <w:multiLevelType w:val="hybridMultilevel"/>
    <w:tmpl w:val="37B2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D5971"/>
    <w:multiLevelType w:val="multilevel"/>
    <w:tmpl w:val="F8B6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771E2"/>
    <w:multiLevelType w:val="multilevel"/>
    <w:tmpl w:val="5418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012952"/>
    <w:multiLevelType w:val="multilevel"/>
    <w:tmpl w:val="E018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5F2951"/>
    <w:multiLevelType w:val="multilevel"/>
    <w:tmpl w:val="7298A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33560F"/>
    <w:multiLevelType w:val="multilevel"/>
    <w:tmpl w:val="7314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9A2BB4"/>
    <w:multiLevelType w:val="hybridMultilevel"/>
    <w:tmpl w:val="BDF2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C4E31"/>
    <w:multiLevelType w:val="multilevel"/>
    <w:tmpl w:val="0458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1061D4"/>
    <w:multiLevelType w:val="multilevel"/>
    <w:tmpl w:val="7784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A71B6A"/>
    <w:multiLevelType w:val="multilevel"/>
    <w:tmpl w:val="BDAA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592453"/>
    <w:multiLevelType w:val="multilevel"/>
    <w:tmpl w:val="929C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352A22"/>
    <w:multiLevelType w:val="multilevel"/>
    <w:tmpl w:val="32DEDB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762F16"/>
    <w:multiLevelType w:val="multilevel"/>
    <w:tmpl w:val="2B30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C541DC"/>
    <w:multiLevelType w:val="hybridMultilevel"/>
    <w:tmpl w:val="A858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D060CB"/>
    <w:multiLevelType w:val="multilevel"/>
    <w:tmpl w:val="4BA4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76224A"/>
    <w:multiLevelType w:val="multilevel"/>
    <w:tmpl w:val="5996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A234D2"/>
    <w:multiLevelType w:val="hybridMultilevel"/>
    <w:tmpl w:val="3BDC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221335">
    <w:abstractNumId w:val="2"/>
  </w:num>
  <w:num w:numId="2" w16cid:durableId="835149007">
    <w:abstractNumId w:val="16"/>
  </w:num>
  <w:num w:numId="3" w16cid:durableId="539129871">
    <w:abstractNumId w:val="17"/>
  </w:num>
  <w:num w:numId="4" w16cid:durableId="1250503058">
    <w:abstractNumId w:val="20"/>
  </w:num>
  <w:num w:numId="5" w16cid:durableId="1495223389">
    <w:abstractNumId w:val="4"/>
  </w:num>
  <w:num w:numId="6" w16cid:durableId="1532185637">
    <w:abstractNumId w:val="15"/>
  </w:num>
  <w:num w:numId="7" w16cid:durableId="1982609776">
    <w:abstractNumId w:val="19"/>
  </w:num>
  <w:num w:numId="8" w16cid:durableId="2061057008">
    <w:abstractNumId w:val="3"/>
  </w:num>
  <w:num w:numId="9" w16cid:durableId="1231228622">
    <w:abstractNumId w:val="7"/>
  </w:num>
  <w:num w:numId="10" w16cid:durableId="1913470793">
    <w:abstractNumId w:val="12"/>
  </w:num>
  <w:num w:numId="11" w16cid:durableId="767237659">
    <w:abstractNumId w:val="1"/>
  </w:num>
  <w:num w:numId="12" w16cid:durableId="333337392">
    <w:abstractNumId w:val="9"/>
  </w:num>
  <w:num w:numId="13" w16cid:durableId="1918594253">
    <w:abstractNumId w:val="0"/>
  </w:num>
  <w:num w:numId="14" w16cid:durableId="245844535">
    <w:abstractNumId w:val="14"/>
  </w:num>
  <w:num w:numId="15" w16cid:durableId="397283940">
    <w:abstractNumId w:val="10"/>
  </w:num>
  <w:num w:numId="16" w16cid:durableId="1059789569">
    <w:abstractNumId w:val="13"/>
  </w:num>
  <w:num w:numId="17" w16cid:durableId="1658267809">
    <w:abstractNumId w:val="8"/>
  </w:num>
  <w:num w:numId="18" w16cid:durableId="477570900">
    <w:abstractNumId w:val="6"/>
  </w:num>
  <w:num w:numId="19" w16cid:durableId="61367478">
    <w:abstractNumId w:val="21"/>
  </w:num>
  <w:num w:numId="20" w16cid:durableId="1108543960">
    <w:abstractNumId w:val="18"/>
  </w:num>
  <w:num w:numId="21" w16cid:durableId="1429502565">
    <w:abstractNumId w:val="11"/>
  </w:num>
  <w:num w:numId="22" w16cid:durableId="718356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0MLa0NLU0NzAzszRV0lEKTi0uzszPAykwrgUAQLYVyywAAAA="/>
  </w:docVars>
  <w:rsids>
    <w:rsidRoot w:val="00DA58B5"/>
    <w:rsid w:val="000F733F"/>
    <w:rsid w:val="0027781F"/>
    <w:rsid w:val="003069A9"/>
    <w:rsid w:val="00353EDD"/>
    <w:rsid w:val="0035725C"/>
    <w:rsid w:val="003634CF"/>
    <w:rsid w:val="003B4FAE"/>
    <w:rsid w:val="004403C9"/>
    <w:rsid w:val="00533F66"/>
    <w:rsid w:val="0064457D"/>
    <w:rsid w:val="006754DD"/>
    <w:rsid w:val="00694F1D"/>
    <w:rsid w:val="006E6C10"/>
    <w:rsid w:val="00721E5C"/>
    <w:rsid w:val="00787EE9"/>
    <w:rsid w:val="007B3E94"/>
    <w:rsid w:val="00840189"/>
    <w:rsid w:val="009A257E"/>
    <w:rsid w:val="00A4547F"/>
    <w:rsid w:val="00A7651C"/>
    <w:rsid w:val="00AC6333"/>
    <w:rsid w:val="00B6674F"/>
    <w:rsid w:val="00B674E0"/>
    <w:rsid w:val="00B700F7"/>
    <w:rsid w:val="00C66F57"/>
    <w:rsid w:val="00C97C30"/>
    <w:rsid w:val="00D713E0"/>
    <w:rsid w:val="00DA0ECE"/>
    <w:rsid w:val="00DA58B5"/>
    <w:rsid w:val="00EB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201E4"/>
  <w15:chartTrackingRefBased/>
  <w15:docId w15:val="{33C6E05E-A3F3-4666-8B6F-F14591A8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8B5"/>
    <w:pPr>
      <w:spacing w:after="0" w:line="240" w:lineRule="auto"/>
    </w:pPr>
    <w:rPr>
      <w:rFonts w:ascii="Franklin Gothic Book" w:eastAsia="Times New Roman" w:hAnsi="Franklin Gothic Book" w:cs="Times New Roman"/>
      <w:color w:val="0A0A0A"/>
      <w:kern w:val="0"/>
      <w:sz w:val="23"/>
      <w:szCs w:val="23"/>
      <w:shd w:val="clear" w:color="auto" w:fill="FEFEFE"/>
      <w14:ligatures w14:val="none"/>
    </w:rPr>
  </w:style>
  <w:style w:type="paragraph" w:styleId="Heading1">
    <w:name w:val="heading 1"/>
    <w:basedOn w:val="Normal"/>
    <w:next w:val="Normal"/>
    <w:link w:val="Heading1Char"/>
    <w:uiPriority w:val="9"/>
    <w:qFormat/>
    <w:rsid w:val="00721E5C"/>
    <w:pPr>
      <w:spacing w:after="120"/>
      <w:outlineLvl w:val="0"/>
    </w:pPr>
    <w:rPr>
      <w:b/>
      <w:bCs/>
      <w:color w:val="2E1A47"/>
      <w:sz w:val="36"/>
      <w:szCs w:val="36"/>
    </w:rPr>
  </w:style>
  <w:style w:type="paragraph" w:styleId="Heading2">
    <w:name w:val="heading 2"/>
    <w:basedOn w:val="Normal"/>
    <w:next w:val="Normal"/>
    <w:link w:val="Heading2Char"/>
    <w:uiPriority w:val="9"/>
    <w:unhideWhenUsed/>
    <w:qFormat/>
    <w:rsid w:val="003B4FA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58B5"/>
    <w:rPr>
      <w:b/>
      <w:bCs/>
    </w:rPr>
  </w:style>
  <w:style w:type="character" w:customStyle="1" w:styleId="Heading1Char">
    <w:name w:val="Heading 1 Char"/>
    <w:basedOn w:val="DefaultParagraphFont"/>
    <w:link w:val="Heading1"/>
    <w:uiPriority w:val="9"/>
    <w:rsid w:val="00721E5C"/>
    <w:rPr>
      <w:rFonts w:ascii="Franklin Gothic Book" w:eastAsia="Times New Roman" w:hAnsi="Franklin Gothic Book" w:cs="Times New Roman"/>
      <w:b/>
      <w:bCs/>
      <w:color w:val="2E1A47"/>
      <w:kern w:val="0"/>
      <w:sz w:val="36"/>
      <w:szCs w:val="36"/>
      <w14:ligatures w14:val="none"/>
    </w:rPr>
  </w:style>
  <w:style w:type="character" w:styleId="Emphasis">
    <w:name w:val="Emphasis"/>
    <w:basedOn w:val="DefaultParagraphFont"/>
    <w:uiPriority w:val="20"/>
    <w:qFormat/>
    <w:rsid w:val="00DA58B5"/>
    <w:rPr>
      <w:i/>
      <w:iCs/>
    </w:rPr>
  </w:style>
  <w:style w:type="paragraph" w:styleId="ListParagraph">
    <w:name w:val="List Paragraph"/>
    <w:basedOn w:val="Normal"/>
    <w:uiPriority w:val="34"/>
    <w:qFormat/>
    <w:rsid w:val="00DA58B5"/>
    <w:pPr>
      <w:ind w:left="720"/>
      <w:contextualSpacing/>
    </w:pPr>
  </w:style>
  <w:style w:type="paragraph" w:styleId="NormalWeb">
    <w:name w:val="Normal (Web)"/>
    <w:basedOn w:val="Normal"/>
    <w:uiPriority w:val="99"/>
    <w:unhideWhenUsed/>
    <w:rsid w:val="00DA58B5"/>
    <w:pPr>
      <w:spacing w:before="100" w:beforeAutospacing="1" w:after="100" w:afterAutospacing="1"/>
    </w:pPr>
    <w:rPr>
      <w:rFonts w:ascii="Times New Roman" w:hAnsi="Times New Roman"/>
      <w:color w:val="auto"/>
      <w:sz w:val="24"/>
      <w:szCs w:val="24"/>
      <w:shd w:val="clear" w:color="auto" w:fill="auto"/>
    </w:rPr>
  </w:style>
  <w:style w:type="character" w:styleId="Hyperlink">
    <w:name w:val="Hyperlink"/>
    <w:basedOn w:val="DefaultParagraphFont"/>
    <w:uiPriority w:val="99"/>
    <w:unhideWhenUsed/>
    <w:rsid w:val="004403C9"/>
    <w:rPr>
      <w:color w:val="0000FF"/>
      <w:u w:val="single"/>
    </w:rPr>
  </w:style>
  <w:style w:type="paragraph" w:styleId="TOCHeading">
    <w:name w:val="TOC Heading"/>
    <w:basedOn w:val="Heading1"/>
    <w:next w:val="Normal"/>
    <w:uiPriority w:val="39"/>
    <w:unhideWhenUsed/>
    <w:qFormat/>
    <w:rsid w:val="00721E5C"/>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shd w:val="clear" w:color="auto" w:fill="auto"/>
    </w:rPr>
  </w:style>
  <w:style w:type="paragraph" w:styleId="TOC1">
    <w:name w:val="toc 1"/>
    <w:basedOn w:val="Normal"/>
    <w:next w:val="Normal"/>
    <w:autoRedefine/>
    <w:uiPriority w:val="39"/>
    <w:unhideWhenUsed/>
    <w:rsid w:val="00721E5C"/>
    <w:pPr>
      <w:spacing w:after="100"/>
    </w:pPr>
  </w:style>
  <w:style w:type="paragraph" w:styleId="Caption">
    <w:name w:val="caption"/>
    <w:basedOn w:val="Normal"/>
    <w:next w:val="Normal"/>
    <w:uiPriority w:val="35"/>
    <w:unhideWhenUsed/>
    <w:qFormat/>
    <w:rsid w:val="003B4FAE"/>
    <w:pPr>
      <w:spacing w:after="200"/>
    </w:pPr>
    <w:rPr>
      <w:rFonts w:eastAsiaTheme="minorHAnsi" w:cstheme="minorBidi"/>
      <w:i/>
      <w:iCs/>
      <w:color w:val="44546A" w:themeColor="text2"/>
      <w:sz w:val="18"/>
      <w:szCs w:val="18"/>
      <w:shd w:val="clear" w:color="auto" w:fill="auto"/>
    </w:rPr>
  </w:style>
  <w:style w:type="character" w:customStyle="1" w:styleId="Heading2Char">
    <w:name w:val="Heading 2 Char"/>
    <w:basedOn w:val="DefaultParagraphFont"/>
    <w:link w:val="Heading2"/>
    <w:uiPriority w:val="9"/>
    <w:rsid w:val="003B4FAE"/>
    <w:rPr>
      <w:rFonts w:asciiTheme="majorHAnsi" w:eastAsiaTheme="majorEastAsia" w:hAnsiTheme="majorHAnsi" w:cstheme="majorBidi"/>
      <w:color w:val="2F5496" w:themeColor="accent1" w:themeShade="BF"/>
      <w:kern w:val="0"/>
      <w:sz w:val="26"/>
      <w:szCs w:val="26"/>
      <w14:ligatures w14:val="none"/>
    </w:rPr>
  </w:style>
  <w:style w:type="paragraph" w:styleId="TOC2">
    <w:name w:val="toc 2"/>
    <w:basedOn w:val="Normal"/>
    <w:next w:val="Normal"/>
    <w:autoRedefine/>
    <w:uiPriority w:val="39"/>
    <w:unhideWhenUsed/>
    <w:rsid w:val="006754DD"/>
    <w:pPr>
      <w:spacing w:after="100"/>
      <w:ind w:left="230"/>
    </w:pPr>
  </w:style>
  <w:style w:type="character" w:styleId="UnresolvedMention">
    <w:name w:val="Unresolved Mention"/>
    <w:basedOn w:val="DefaultParagraphFont"/>
    <w:uiPriority w:val="99"/>
    <w:semiHidden/>
    <w:unhideWhenUsed/>
    <w:rsid w:val="00A76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5423">
      <w:bodyDiv w:val="1"/>
      <w:marLeft w:val="0"/>
      <w:marRight w:val="0"/>
      <w:marTop w:val="0"/>
      <w:marBottom w:val="0"/>
      <w:divBdr>
        <w:top w:val="none" w:sz="0" w:space="0" w:color="auto"/>
        <w:left w:val="none" w:sz="0" w:space="0" w:color="auto"/>
        <w:bottom w:val="none" w:sz="0" w:space="0" w:color="auto"/>
        <w:right w:val="none" w:sz="0" w:space="0" w:color="auto"/>
      </w:divBdr>
    </w:div>
    <w:div w:id="862323015">
      <w:bodyDiv w:val="1"/>
      <w:marLeft w:val="0"/>
      <w:marRight w:val="0"/>
      <w:marTop w:val="0"/>
      <w:marBottom w:val="0"/>
      <w:divBdr>
        <w:top w:val="none" w:sz="0" w:space="0" w:color="auto"/>
        <w:left w:val="none" w:sz="0" w:space="0" w:color="auto"/>
        <w:bottom w:val="none" w:sz="0" w:space="0" w:color="auto"/>
        <w:right w:val="none" w:sz="0" w:space="0" w:color="auto"/>
      </w:divBdr>
    </w:div>
    <w:div w:id="876817236">
      <w:bodyDiv w:val="1"/>
      <w:marLeft w:val="0"/>
      <w:marRight w:val="0"/>
      <w:marTop w:val="0"/>
      <w:marBottom w:val="0"/>
      <w:divBdr>
        <w:top w:val="none" w:sz="0" w:space="0" w:color="auto"/>
        <w:left w:val="none" w:sz="0" w:space="0" w:color="auto"/>
        <w:bottom w:val="none" w:sz="0" w:space="0" w:color="auto"/>
        <w:right w:val="none" w:sz="0" w:space="0" w:color="auto"/>
      </w:divBdr>
    </w:div>
    <w:div w:id="1062142921">
      <w:bodyDiv w:val="1"/>
      <w:marLeft w:val="0"/>
      <w:marRight w:val="0"/>
      <w:marTop w:val="0"/>
      <w:marBottom w:val="0"/>
      <w:divBdr>
        <w:top w:val="none" w:sz="0" w:space="0" w:color="auto"/>
        <w:left w:val="none" w:sz="0" w:space="0" w:color="auto"/>
        <w:bottom w:val="none" w:sz="0" w:space="0" w:color="auto"/>
        <w:right w:val="none" w:sz="0" w:space="0" w:color="auto"/>
      </w:divBdr>
    </w:div>
    <w:div w:id="1139423125">
      <w:bodyDiv w:val="1"/>
      <w:marLeft w:val="0"/>
      <w:marRight w:val="0"/>
      <w:marTop w:val="0"/>
      <w:marBottom w:val="0"/>
      <w:divBdr>
        <w:top w:val="none" w:sz="0" w:space="0" w:color="auto"/>
        <w:left w:val="none" w:sz="0" w:space="0" w:color="auto"/>
        <w:bottom w:val="none" w:sz="0" w:space="0" w:color="auto"/>
        <w:right w:val="none" w:sz="0" w:space="0" w:color="auto"/>
      </w:divBdr>
    </w:div>
    <w:div w:id="1270578861">
      <w:bodyDiv w:val="1"/>
      <w:marLeft w:val="0"/>
      <w:marRight w:val="0"/>
      <w:marTop w:val="0"/>
      <w:marBottom w:val="0"/>
      <w:divBdr>
        <w:top w:val="none" w:sz="0" w:space="0" w:color="auto"/>
        <w:left w:val="none" w:sz="0" w:space="0" w:color="auto"/>
        <w:bottom w:val="none" w:sz="0" w:space="0" w:color="auto"/>
        <w:right w:val="none" w:sz="0" w:space="0" w:color="auto"/>
      </w:divBdr>
    </w:div>
    <w:div w:id="1272007785">
      <w:bodyDiv w:val="1"/>
      <w:marLeft w:val="0"/>
      <w:marRight w:val="0"/>
      <w:marTop w:val="0"/>
      <w:marBottom w:val="0"/>
      <w:divBdr>
        <w:top w:val="none" w:sz="0" w:space="0" w:color="auto"/>
        <w:left w:val="none" w:sz="0" w:space="0" w:color="auto"/>
        <w:bottom w:val="none" w:sz="0" w:space="0" w:color="auto"/>
        <w:right w:val="none" w:sz="0" w:space="0" w:color="auto"/>
      </w:divBdr>
    </w:div>
    <w:div w:id="1412921401">
      <w:bodyDiv w:val="1"/>
      <w:marLeft w:val="0"/>
      <w:marRight w:val="0"/>
      <w:marTop w:val="0"/>
      <w:marBottom w:val="0"/>
      <w:divBdr>
        <w:top w:val="none" w:sz="0" w:space="0" w:color="auto"/>
        <w:left w:val="none" w:sz="0" w:space="0" w:color="auto"/>
        <w:bottom w:val="none" w:sz="0" w:space="0" w:color="auto"/>
        <w:right w:val="none" w:sz="0" w:space="0" w:color="auto"/>
      </w:divBdr>
    </w:div>
    <w:div w:id="1427268221">
      <w:bodyDiv w:val="1"/>
      <w:marLeft w:val="0"/>
      <w:marRight w:val="0"/>
      <w:marTop w:val="0"/>
      <w:marBottom w:val="0"/>
      <w:divBdr>
        <w:top w:val="none" w:sz="0" w:space="0" w:color="auto"/>
        <w:left w:val="none" w:sz="0" w:space="0" w:color="auto"/>
        <w:bottom w:val="none" w:sz="0" w:space="0" w:color="auto"/>
        <w:right w:val="none" w:sz="0" w:space="0" w:color="auto"/>
      </w:divBdr>
    </w:div>
    <w:div w:id="1528716293">
      <w:bodyDiv w:val="1"/>
      <w:marLeft w:val="0"/>
      <w:marRight w:val="0"/>
      <w:marTop w:val="0"/>
      <w:marBottom w:val="0"/>
      <w:divBdr>
        <w:top w:val="none" w:sz="0" w:space="0" w:color="auto"/>
        <w:left w:val="none" w:sz="0" w:space="0" w:color="auto"/>
        <w:bottom w:val="none" w:sz="0" w:space="0" w:color="auto"/>
        <w:right w:val="none" w:sz="0" w:space="0" w:color="auto"/>
      </w:divBdr>
    </w:div>
    <w:div w:id="1617563729">
      <w:bodyDiv w:val="1"/>
      <w:marLeft w:val="0"/>
      <w:marRight w:val="0"/>
      <w:marTop w:val="0"/>
      <w:marBottom w:val="0"/>
      <w:divBdr>
        <w:top w:val="none" w:sz="0" w:space="0" w:color="auto"/>
        <w:left w:val="none" w:sz="0" w:space="0" w:color="auto"/>
        <w:bottom w:val="none" w:sz="0" w:space="0" w:color="auto"/>
        <w:right w:val="none" w:sz="0" w:space="0" w:color="auto"/>
      </w:divBdr>
    </w:div>
    <w:div w:id="1710033419">
      <w:bodyDiv w:val="1"/>
      <w:marLeft w:val="0"/>
      <w:marRight w:val="0"/>
      <w:marTop w:val="0"/>
      <w:marBottom w:val="0"/>
      <w:divBdr>
        <w:top w:val="none" w:sz="0" w:space="0" w:color="auto"/>
        <w:left w:val="none" w:sz="0" w:space="0" w:color="auto"/>
        <w:bottom w:val="none" w:sz="0" w:space="0" w:color="auto"/>
        <w:right w:val="none" w:sz="0" w:space="0" w:color="auto"/>
      </w:divBdr>
    </w:div>
    <w:div w:id="200593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PR-GS%20Hiring%20Form%20(click%20here)" TargetMode="External"/><Relationship Id="rId13" Type="http://schemas.openxmlformats.org/officeDocument/2006/relationships/hyperlink" Target="mailto:usarmy.ncr.hqda-otsg.mbx.otsg-ahrpo@mail.mil" TargetMode="External"/><Relationship Id="rId3" Type="http://schemas.openxmlformats.org/officeDocument/2006/relationships/styles" Target="styles.xml"/><Relationship Id="rId7" Type="http://schemas.openxmlformats.org/officeDocument/2006/relationships/hyperlink" Target="https://clemson.box.com/s/nxpl35xb94i2zc6pe1ehzpvgmgryicxa" TargetMode="External"/><Relationship Id="rId12" Type="http://schemas.openxmlformats.org/officeDocument/2006/relationships/hyperlink" Target="mailto:sarah.p.rule.civ@mail.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lemson.box.com/s/uorbo8s1c5fz9vqkvphvseb5rljkjrnx" TargetMode="External"/><Relationship Id="rId11" Type="http://schemas.openxmlformats.org/officeDocument/2006/relationships/hyperlink" Target="mailto:viprgs@clemson.edu" TargetMode="External"/><Relationship Id="rId5" Type="http://schemas.openxmlformats.org/officeDocument/2006/relationships/webSettings" Target="webSettings.xml"/><Relationship Id="rId15" Type="http://schemas.openxmlformats.org/officeDocument/2006/relationships/hyperlink" Target="https://www.clemson.edu/human-resources/supervisors/workplace-concerns/testing.html" TargetMode="External"/><Relationship Id="rId10" Type="http://schemas.openxmlformats.org/officeDocument/2006/relationships/hyperlink" Target="mailto:viprgs@clemson.edu" TargetMode="External"/><Relationship Id="rId4" Type="http://schemas.openxmlformats.org/officeDocument/2006/relationships/settings" Target="settings.xml"/><Relationship Id="rId9" Type="http://schemas.openxmlformats.org/officeDocument/2006/relationships/hyperlink" Target="mailto:dickin7@clemson.edu" TargetMode="External"/><Relationship Id="rId14" Type="http://schemas.openxmlformats.org/officeDocument/2006/relationships/hyperlink" Target="mailto:jane.d.gravely.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9519F-9304-4766-A0AE-78ACC189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1437</Words>
  <Characters>8799</Characters>
  <Application>Microsoft Office Word</Application>
  <DocSecurity>0</DocSecurity>
  <Lines>244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Lehr Baker</dc:creator>
  <cp:keywords/>
  <dc:description/>
  <cp:lastModifiedBy>Stingray 0013</cp:lastModifiedBy>
  <cp:revision>3</cp:revision>
  <cp:lastPrinted>2024-04-05T15:19:00Z</cp:lastPrinted>
  <dcterms:created xsi:type="dcterms:W3CDTF">2024-05-16T14:02:00Z</dcterms:created>
  <dcterms:modified xsi:type="dcterms:W3CDTF">2024-05-16T14:03:00Z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afd6fdf0a8ddfd262898c19e9542badf21e05064f78e2ac9369c70eb4d2dadbf</vt:lpwstr>
  </property>
</Properties>
</file>