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12E8" w14:textId="77777777" w:rsidR="00D919B5" w:rsidRDefault="00A479A1">
      <w:pPr>
        <w:pStyle w:val="Heading1"/>
        <w:spacing w:before="28"/>
        <w:ind w:left="3719" w:firstLine="0"/>
      </w:pPr>
      <w:r>
        <w:t>College of Education Travel Procedures</w:t>
      </w:r>
    </w:p>
    <w:p w14:paraId="5B4D0401" w14:textId="77777777" w:rsidR="00D919B5" w:rsidRDefault="00D919B5">
      <w:pPr>
        <w:pStyle w:val="BodyText"/>
        <w:rPr>
          <w:b/>
        </w:rPr>
      </w:pPr>
    </w:p>
    <w:p w14:paraId="349F7D45" w14:textId="77777777" w:rsidR="00D919B5" w:rsidRDefault="00A479A1">
      <w:pPr>
        <w:pStyle w:val="BodyText"/>
        <w:ind w:left="119" w:right="504"/>
      </w:pPr>
      <w:r>
        <w:rPr>
          <w:b/>
        </w:rPr>
        <w:t xml:space="preserve">University, College and Departmental polices: </w:t>
      </w:r>
      <w:r>
        <w:t>College of Education Dean and departmental policies may have additional requirements beyond the University policies. If you have questions, please contact your administrative assistant.</w:t>
      </w:r>
    </w:p>
    <w:p w14:paraId="659590E9" w14:textId="77777777" w:rsidR="00D919B5" w:rsidRDefault="00D919B5">
      <w:pPr>
        <w:pStyle w:val="BodyText"/>
        <w:spacing w:before="10"/>
        <w:rPr>
          <w:sz w:val="21"/>
        </w:rPr>
      </w:pPr>
    </w:p>
    <w:p w14:paraId="35E53A79" w14:textId="64DD84B5" w:rsidR="00D919B5" w:rsidRDefault="00A479A1">
      <w:pPr>
        <w:pStyle w:val="BodyText"/>
        <w:ind w:left="119" w:right="652"/>
        <w:jc w:val="both"/>
      </w:pPr>
      <w:r>
        <w:rPr>
          <w:b/>
        </w:rPr>
        <w:t>Before Travel</w:t>
      </w:r>
      <w:r>
        <w:t xml:space="preserve">: If required by your department or temporary COVID-19 protocols, complete the College of Education </w:t>
      </w:r>
      <w:hyperlink r:id="rId5" w:history="1">
        <w:r w:rsidRPr="00E73D23">
          <w:rPr>
            <w:rStyle w:val="Hyperlink"/>
          </w:rPr>
          <w:t>Request to Travel Form</w:t>
        </w:r>
      </w:hyperlink>
      <w:r>
        <w:t xml:space="preserve"> before airfare or registration is charged to the departmental procurement card. If airfare and registration</w:t>
      </w:r>
      <w:r>
        <w:rPr>
          <w:spacing w:val="-4"/>
        </w:rPr>
        <w:t xml:space="preserve"> </w:t>
      </w:r>
      <w:r>
        <w:t>are</w:t>
      </w:r>
      <w:r>
        <w:rPr>
          <w:spacing w:val="-2"/>
        </w:rPr>
        <w:t xml:space="preserve"> </w:t>
      </w:r>
      <w:r>
        <w:t>paid</w:t>
      </w:r>
      <w:r>
        <w:rPr>
          <w:spacing w:val="-4"/>
        </w:rPr>
        <w:t xml:space="preserve"> </w:t>
      </w:r>
      <w:r>
        <w:t>by</w:t>
      </w:r>
      <w:r>
        <w:rPr>
          <w:spacing w:val="-4"/>
        </w:rPr>
        <w:t xml:space="preserve"> </w:t>
      </w:r>
      <w:r>
        <w:t>the</w:t>
      </w:r>
      <w:r>
        <w:rPr>
          <w:spacing w:val="-2"/>
        </w:rPr>
        <w:t xml:space="preserve"> </w:t>
      </w:r>
      <w:r>
        <w:t>departmental</w:t>
      </w:r>
      <w:r>
        <w:rPr>
          <w:spacing w:val="-5"/>
        </w:rPr>
        <w:t xml:space="preserve"> </w:t>
      </w:r>
      <w:r>
        <w:t>procurement</w:t>
      </w:r>
      <w:r>
        <w:rPr>
          <w:spacing w:val="-4"/>
        </w:rPr>
        <w:t xml:space="preserve"> </w:t>
      </w:r>
      <w:r>
        <w:t>card,</w:t>
      </w:r>
      <w:r>
        <w:rPr>
          <w:spacing w:val="-5"/>
        </w:rPr>
        <w:t xml:space="preserve"> </w:t>
      </w:r>
      <w:r>
        <w:rPr>
          <w:b/>
        </w:rPr>
        <w:t>do</w:t>
      </w:r>
      <w:r>
        <w:rPr>
          <w:b/>
          <w:spacing w:val="-4"/>
        </w:rPr>
        <w:t xml:space="preserve"> </w:t>
      </w:r>
      <w:r>
        <w:rPr>
          <w:b/>
        </w:rPr>
        <w:t>not</w:t>
      </w:r>
      <w:r>
        <w:rPr>
          <w:b/>
          <w:spacing w:val="-2"/>
        </w:rPr>
        <w:t xml:space="preserve"> </w:t>
      </w:r>
      <w:r>
        <w:t>include</w:t>
      </w:r>
      <w:r>
        <w:rPr>
          <w:spacing w:val="-2"/>
        </w:rPr>
        <w:t xml:space="preserve"> </w:t>
      </w:r>
      <w:r>
        <w:t>them</w:t>
      </w:r>
      <w:r>
        <w:rPr>
          <w:spacing w:val="-4"/>
        </w:rPr>
        <w:t xml:space="preserve"> </w:t>
      </w:r>
      <w:r>
        <w:t>on</w:t>
      </w:r>
      <w:r>
        <w:rPr>
          <w:spacing w:val="-4"/>
        </w:rPr>
        <w:t xml:space="preserve"> </w:t>
      </w:r>
      <w:r>
        <w:t>the</w:t>
      </w:r>
      <w:r>
        <w:rPr>
          <w:spacing w:val="-5"/>
        </w:rPr>
        <w:t xml:space="preserve"> </w:t>
      </w:r>
      <w:r>
        <w:t>travel</w:t>
      </w:r>
      <w:r>
        <w:rPr>
          <w:spacing w:val="-6"/>
        </w:rPr>
        <w:t xml:space="preserve"> </w:t>
      </w:r>
      <w:r>
        <w:t>reimbursement</w:t>
      </w:r>
      <w:r>
        <w:rPr>
          <w:spacing w:val="-3"/>
        </w:rPr>
        <w:t xml:space="preserve"> </w:t>
      </w:r>
      <w:r>
        <w:t>form.</w:t>
      </w:r>
    </w:p>
    <w:p w14:paraId="36010927" w14:textId="77777777" w:rsidR="00D919B5" w:rsidRDefault="00A479A1">
      <w:pPr>
        <w:pStyle w:val="ListParagraph"/>
        <w:numPr>
          <w:ilvl w:val="0"/>
          <w:numId w:val="1"/>
        </w:numPr>
        <w:tabs>
          <w:tab w:val="left" w:pos="840"/>
          <w:tab w:val="left" w:pos="841"/>
        </w:tabs>
        <w:spacing w:before="1"/>
        <w:ind w:right="452" w:hanging="360"/>
      </w:pPr>
      <w:r>
        <w:t xml:space="preserve">Include </w:t>
      </w:r>
      <w:r>
        <w:rPr>
          <w:u w:val="single"/>
        </w:rPr>
        <w:t xml:space="preserve">account number </w:t>
      </w:r>
      <w:r>
        <w:t xml:space="preserve">or </w:t>
      </w:r>
      <w:r>
        <w:rPr>
          <w:u w:val="single"/>
        </w:rPr>
        <w:t xml:space="preserve">project name </w:t>
      </w:r>
      <w:r>
        <w:t>that is to be charged. Project name examples: Dept. travel, Indirects, grant</w:t>
      </w:r>
      <w:r>
        <w:rPr>
          <w:spacing w:val="-1"/>
        </w:rPr>
        <w:t xml:space="preserve"> </w:t>
      </w:r>
      <w:r>
        <w:t>name.</w:t>
      </w:r>
    </w:p>
    <w:p w14:paraId="60C8E4CC" w14:textId="7F303557" w:rsidR="00D919B5" w:rsidRDefault="00A479A1">
      <w:pPr>
        <w:pStyle w:val="ListParagraph"/>
        <w:numPr>
          <w:ilvl w:val="0"/>
          <w:numId w:val="1"/>
        </w:numPr>
        <w:tabs>
          <w:tab w:val="left" w:pos="840"/>
          <w:tab w:val="left" w:pos="841"/>
        </w:tabs>
        <w:ind w:left="839" w:right="843" w:hanging="359"/>
      </w:pPr>
      <w:r>
        <w:t xml:space="preserve">For international travel, complete Clemson University’s form: </w:t>
      </w:r>
      <w:hyperlink r:id="rId6">
        <w:r>
          <w:rPr>
            <w:color w:val="0000FF"/>
            <w:u w:val="single" w:color="0000FF"/>
          </w:rPr>
          <w:t xml:space="preserve">CU </w:t>
        </w:r>
        <w:r w:rsidR="00C20D42">
          <w:rPr>
            <w:color w:val="0000FF"/>
            <w:u w:val="single" w:color="0000FF"/>
          </w:rPr>
          <w:t xml:space="preserve">Authorization for Official International Travel </w:t>
        </w:r>
        <w:r>
          <w:rPr>
            <w:color w:val="0000FF"/>
            <w:u w:val="single" w:color="0000FF"/>
          </w:rPr>
          <w:t>Form</w:t>
        </w:r>
      </w:hyperlink>
    </w:p>
    <w:p w14:paraId="15FE58D4" w14:textId="77777777" w:rsidR="00D919B5" w:rsidRDefault="00D919B5">
      <w:pPr>
        <w:pStyle w:val="BodyText"/>
        <w:spacing w:before="4"/>
        <w:rPr>
          <w:sz w:val="17"/>
        </w:rPr>
      </w:pPr>
    </w:p>
    <w:p w14:paraId="59A27403" w14:textId="77777777" w:rsidR="00D919B5" w:rsidRDefault="00A479A1">
      <w:pPr>
        <w:pStyle w:val="BodyText"/>
        <w:spacing w:before="57"/>
        <w:ind w:left="119"/>
      </w:pPr>
      <w:r>
        <w:rPr>
          <w:b/>
        </w:rPr>
        <w:t>After Travel</w:t>
      </w:r>
      <w:r>
        <w:t xml:space="preserve">:  Complete </w:t>
      </w:r>
      <w:hyperlink r:id="rId7">
        <w:r>
          <w:rPr>
            <w:color w:val="0000FF"/>
            <w:u w:val="single" w:color="0000FF"/>
          </w:rPr>
          <w:t xml:space="preserve">Travel Reimbursement Forms </w:t>
        </w:r>
      </w:hyperlink>
      <w:r>
        <w:t>that cover the travel dates. Excel forms are fillable.</w:t>
      </w:r>
    </w:p>
    <w:p w14:paraId="48497D5E" w14:textId="2E343C12" w:rsidR="00D919B5" w:rsidRDefault="00A479A1">
      <w:pPr>
        <w:pStyle w:val="ListParagraph"/>
        <w:numPr>
          <w:ilvl w:val="0"/>
          <w:numId w:val="1"/>
        </w:numPr>
        <w:tabs>
          <w:tab w:val="left" w:pos="840"/>
          <w:tab w:val="left" w:pos="841"/>
        </w:tabs>
        <w:ind w:hanging="360"/>
      </w:pPr>
      <w:r>
        <w:t xml:space="preserve">Sign reimbursement form. </w:t>
      </w:r>
    </w:p>
    <w:p w14:paraId="465B56AA" w14:textId="67F31FCF" w:rsidR="00D919B5" w:rsidRDefault="00A479A1">
      <w:pPr>
        <w:pStyle w:val="ListParagraph"/>
        <w:numPr>
          <w:ilvl w:val="0"/>
          <w:numId w:val="1"/>
        </w:numPr>
        <w:tabs>
          <w:tab w:val="left" w:pos="839"/>
          <w:tab w:val="left" w:pos="840"/>
        </w:tabs>
        <w:spacing w:line="279" w:lineRule="exact"/>
      </w:pPr>
      <w:r>
        <w:t xml:space="preserve">Attach </w:t>
      </w:r>
      <w:r w:rsidR="00FA4E25">
        <w:t>receipts</w:t>
      </w:r>
      <w:r>
        <w:t xml:space="preserve"> for charges </w:t>
      </w:r>
      <w:r w:rsidR="00FA4E25">
        <w:t xml:space="preserve">of $25 </w:t>
      </w:r>
      <w:r>
        <w:t>or more.</w:t>
      </w:r>
    </w:p>
    <w:p w14:paraId="39189798" w14:textId="40065698" w:rsidR="00D919B5" w:rsidRDefault="00FA4E25">
      <w:pPr>
        <w:pStyle w:val="ListParagraph"/>
        <w:numPr>
          <w:ilvl w:val="0"/>
          <w:numId w:val="1"/>
        </w:numPr>
        <w:tabs>
          <w:tab w:val="left" w:pos="839"/>
          <w:tab w:val="left" w:pos="840"/>
        </w:tabs>
        <w:ind w:left="839" w:right="548" w:hanging="360"/>
      </w:pPr>
      <w:r>
        <w:t>S</w:t>
      </w:r>
      <w:r w:rsidR="00A479A1">
        <w:t xml:space="preserve">ubmit documentation </w:t>
      </w:r>
      <w:r>
        <w:t xml:space="preserve">for overnight travel </w:t>
      </w:r>
      <w:r w:rsidR="00A479A1">
        <w:t>to administrative staff</w:t>
      </w:r>
      <w:r>
        <w:t xml:space="preserve"> within 30 days</w:t>
      </w:r>
      <w:r w:rsidR="00A479A1">
        <w:t xml:space="preserve">. </w:t>
      </w:r>
      <w:r w:rsidR="00A479A1">
        <w:rPr>
          <w:b/>
        </w:rPr>
        <w:t>Exception</w:t>
      </w:r>
      <w:r w:rsidR="00A479A1">
        <w:t xml:space="preserve">: June travel </w:t>
      </w:r>
      <w:r w:rsidR="00E769EF">
        <w:t>must</w:t>
      </w:r>
      <w:r w:rsidR="00A479A1">
        <w:t xml:space="preserve"> be</w:t>
      </w:r>
      <w:r w:rsidR="00A479A1">
        <w:rPr>
          <w:spacing w:val="-1"/>
        </w:rPr>
        <w:t xml:space="preserve"> </w:t>
      </w:r>
      <w:r w:rsidR="00A479A1">
        <w:t>turned</w:t>
      </w:r>
      <w:r w:rsidR="00A479A1">
        <w:rPr>
          <w:spacing w:val="-3"/>
        </w:rPr>
        <w:t xml:space="preserve"> </w:t>
      </w:r>
      <w:r w:rsidR="00A479A1">
        <w:t>in</w:t>
      </w:r>
      <w:r w:rsidR="00A479A1">
        <w:rPr>
          <w:spacing w:val="-3"/>
        </w:rPr>
        <w:t xml:space="preserve"> </w:t>
      </w:r>
      <w:r w:rsidR="00A479A1">
        <w:t>by</w:t>
      </w:r>
      <w:r w:rsidR="00A479A1">
        <w:rPr>
          <w:spacing w:val="-3"/>
        </w:rPr>
        <w:t xml:space="preserve"> </w:t>
      </w:r>
      <w:r w:rsidR="00A479A1">
        <w:t>the</w:t>
      </w:r>
      <w:r w:rsidR="00A479A1">
        <w:rPr>
          <w:spacing w:val="-1"/>
        </w:rPr>
        <w:t xml:space="preserve"> </w:t>
      </w:r>
      <w:r w:rsidR="00A479A1">
        <w:t>first</w:t>
      </w:r>
      <w:r w:rsidR="00A479A1">
        <w:rPr>
          <w:spacing w:val="-3"/>
        </w:rPr>
        <w:t xml:space="preserve"> </w:t>
      </w:r>
      <w:r w:rsidR="00A479A1">
        <w:t>week</w:t>
      </w:r>
      <w:r w:rsidR="00A479A1">
        <w:rPr>
          <w:spacing w:val="-3"/>
        </w:rPr>
        <w:t xml:space="preserve"> </w:t>
      </w:r>
      <w:r w:rsidR="00A479A1">
        <w:t>of</w:t>
      </w:r>
      <w:r w:rsidR="00A479A1">
        <w:rPr>
          <w:spacing w:val="-2"/>
        </w:rPr>
        <w:t xml:space="preserve"> </w:t>
      </w:r>
      <w:r w:rsidR="00A479A1">
        <w:t>July</w:t>
      </w:r>
      <w:r w:rsidR="00A479A1">
        <w:rPr>
          <w:spacing w:val="-3"/>
        </w:rPr>
        <w:t xml:space="preserve"> </w:t>
      </w:r>
      <w:r w:rsidR="00A479A1">
        <w:t>to</w:t>
      </w:r>
      <w:r w:rsidR="00A479A1">
        <w:rPr>
          <w:spacing w:val="-3"/>
        </w:rPr>
        <w:t xml:space="preserve"> </w:t>
      </w:r>
      <w:r w:rsidR="00A479A1">
        <w:t>meet</w:t>
      </w:r>
      <w:r w:rsidR="00A479A1">
        <w:rPr>
          <w:spacing w:val="-3"/>
        </w:rPr>
        <w:t xml:space="preserve"> </w:t>
      </w:r>
      <w:r w:rsidR="00A479A1">
        <w:t>fiscal</w:t>
      </w:r>
      <w:r w:rsidR="00A479A1">
        <w:rPr>
          <w:spacing w:val="-4"/>
        </w:rPr>
        <w:t xml:space="preserve"> </w:t>
      </w:r>
      <w:r w:rsidR="00A479A1">
        <w:t>year</w:t>
      </w:r>
      <w:r w:rsidR="00A479A1">
        <w:rPr>
          <w:spacing w:val="-2"/>
        </w:rPr>
        <w:t xml:space="preserve"> </w:t>
      </w:r>
      <w:r w:rsidR="00A479A1">
        <w:t>end</w:t>
      </w:r>
      <w:r w:rsidR="00A479A1">
        <w:rPr>
          <w:spacing w:val="-3"/>
        </w:rPr>
        <w:t xml:space="preserve"> </w:t>
      </w:r>
      <w:r w:rsidR="00A479A1">
        <w:t>deadlines</w:t>
      </w:r>
      <w:r w:rsidR="00A479A1">
        <w:rPr>
          <w:spacing w:val="-2"/>
        </w:rPr>
        <w:t xml:space="preserve"> </w:t>
      </w:r>
      <w:r w:rsidR="00A479A1">
        <w:t>regardless</w:t>
      </w:r>
      <w:r w:rsidR="00A479A1">
        <w:rPr>
          <w:spacing w:val="-6"/>
        </w:rPr>
        <w:t xml:space="preserve"> </w:t>
      </w:r>
      <w:r w:rsidR="00A479A1">
        <w:t>of</w:t>
      </w:r>
      <w:r w:rsidR="00A479A1">
        <w:rPr>
          <w:spacing w:val="-2"/>
        </w:rPr>
        <w:t xml:space="preserve"> </w:t>
      </w:r>
      <w:r w:rsidR="00A479A1">
        <w:t>funding</w:t>
      </w:r>
      <w:r w:rsidR="00A479A1">
        <w:rPr>
          <w:spacing w:val="-3"/>
        </w:rPr>
        <w:t xml:space="preserve"> </w:t>
      </w:r>
      <w:r w:rsidR="00A479A1">
        <w:t>source.</w:t>
      </w:r>
    </w:p>
    <w:p w14:paraId="7F7C61E7" w14:textId="77777777" w:rsidR="00D919B5" w:rsidRDefault="00D919B5">
      <w:pPr>
        <w:pStyle w:val="BodyText"/>
        <w:spacing w:before="1"/>
      </w:pPr>
    </w:p>
    <w:p w14:paraId="61C4EA41" w14:textId="1B480D20" w:rsidR="00D919B5" w:rsidRDefault="0094249D">
      <w:pPr>
        <w:pStyle w:val="BodyText"/>
        <w:ind w:left="120" w:right="504" w:hanging="1"/>
      </w:pPr>
      <w:hyperlink r:id="rId8">
        <w:r w:rsidR="00A479A1">
          <w:rPr>
            <w:color w:val="0000FF"/>
            <w:u w:val="single" w:color="0000FF"/>
          </w:rPr>
          <w:t xml:space="preserve">Travel Checklists </w:t>
        </w:r>
      </w:hyperlink>
      <w:r w:rsidR="00A479A1">
        <w:t>(in-state, out-of-state and international) are available to assist with travel plans</w:t>
      </w:r>
      <w:r w:rsidR="00FA4E25">
        <w:t xml:space="preserve">. </w:t>
      </w:r>
      <w:r w:rsidR="00A479A1">
        <w:t>Links to lodging, currency conversion, airlines, car rental and travel hazards, etc., are on the lists.</w:t>
      </w:r>
    </w:p>
    <w:p w14:paraId="5A5BABE2" w14:textId="77777777" w:rsidR="00D919B5" w:rsidRDefault="00D919B5">
      <w:pPr>
        <w:pStyle w:val="BodyText"/>
      </w:pPr>
    </w:p>
    <w:p w14:paraId="09DDE900" w14:textId="77777777" w:rsidR="00D919B5" w:rsidRDefault="00A479A1">
      <w:pPr>
        <w:pStyle w:val="Heading1"/>
        <w:ind w:left="120" w:firstLine="0"/>
        <w:rPr>
          <w:b w:val="0"/>
        </w:rPr>
      </w:pPr>
      <w:r>
        <w:t>Notes</w:t>
      </w:r>
      <w:r>
        <w:rPr>
          <w:b w:val="0"/>
        </w:rPr>
        <w:t>:</w:t>
      </w:r>
    </w:p>
    <w:p w14:paraId="21406E0F" w14:textId="77777777" w:rsidR="00D919B5" w:rsidRDefault="00A479A1">
      <w:pPr>
        <w:pStyle w:val="ListParagraph"/>
        <w:numPr>
          <w:ilvl w:val="0"/>
          <w:numId w:val="1"/>
        </w:numPr>
        <w:tabs>
          <w:tab w:val="left" w:pos="840"/>
          <w:tab w:val="left" w:pos="841"/>
        </w:tabs>
        <w:ind w:left="839" w:right="877" w:hanging="359"/>
      </w:pPr>
      <w:r>
        <w:rPr>
          <w:b/>
        </w:rPr>
        <w:t xml:space="preserve">Receipts ($25 or greater) </w:t>
      </w:r>
      <w:r>
        <w:t xml:space="preserve">should have enough details to understand what the charge was. If not, provide a written explanation for </w:t>
      </w:r>
      <w:r>
        <w:rPr>
          <w:spacing w:val="-3"/>
        </w:rPr>
        <w:t xml:space="preserve">the </w:t>
      </w:r>
      <w:r>
        <w:t>charge. Example: airport parking receipts don’t always have “parking” on the receipts.</w:t>
      </w:r>
    </w:p>
    <w:p w14:paraId="3FCAECBF" w14:textId="4827F75B" w:rsidR="00D919B5" w:rsidRDefault="00A479A1">
      <w:pPr>
        <w:pStyle w:val="ListParagraph"/>
        <w:numPr>
          <w:ilvl w:val="0"/>
          <w:numId w:val="1"/>
        </w:numPr>
        <w:tabs>
          <w:tab w:val="left" w:pos="840"/>
          <w:tab w:val="left" w:pos="841"/>
        </w:tabs>
        <w:ind w:left="839" w:right="656" w:hanging="359"/>
      </w:pPr>
      <w:r>
        <w:rPr>
          <w:b/>
        </w:rPr>
        <w:t xml:space="preserve">Airfare </w:t>
      </w:r>
      <w:r>
        <w:t xml:space="preserve">– </w:t>
      </w:r>
      <w:r w:rsidR="00FA4E25">
        <w:t xml:space="preserve">If not booking through University travel vendor, </w:t>
      </w:r>
      <w:r>
        <w:t xml:space="preserve">watch for insurance and various fees that on-line companies may charge. These are </w:t>
      </w:r>
      <w:r>
        <w:rPr>
          <w:u w:val="single"/>
        </w:rPr>
        <w:t>non-allowable</w:t>
      </w:r>
      <w:r>
        <w:t>. Ex:  early bird fees, special</w:t>
      </w:r>
      <w:r>
        <w:rPr>
          <w:spacing w:val="-19"/>
        </w:rPr>
        <w:t xml:space="preserve"> </w:t>
      </w:r>
      <w:r>
        <w:t>seating</w:t>
      </w:r>
    </w:p>
    <w:p w14:paraId="66E9372C" w14:textId="77777777" w:rsidR="00D919B5" w:rsidRDefault="00A479A1">
      <w:pPr>
        <w:pStyle w:val="ListParagraph"/>
        <w:numPr>
          <w:ilvl w:val="0"/>
          <w:numId w:val="1"/>
        </w:numPr>
        <w:tabs>
          <w:tab w:val="left" w:pos="840"/>
          <w:tab w:val="left" w:pos="841"/>
        </w:tabs>
        <w:ind w:left="839" w:right="563" w:hanging="359"/>
      </w:pPr>
      <w:r>
        <w:rPr>
          <w:b/>
        </w:rPr>
        <w:t xml:space="preserve">Airfare Frequent Flyer Program </w:t>
      </w:r>
      <w:r>
        <w:t>– “State employees while in official travel status shall select air carriers based on the cost and time criteria, not on whether frequent flyer premiums are given. State employees earning frequent flyer premiums while on state business must use them to reduce the cost of subsequent Clemson University business travel whenever</w:t>
      </w:r>
      <w:r>
        <w:rPr>
          <w:spacing w:val="-27"/>
        </w:rPr>
        <w:t xml:space="preserve"> </w:t>
      </w:r>
      <w:r>
        <w:t>possible.”</w:t>
      </w:r>
    </w:p>
    <w:p w14:paraId="1BF68062" w14:textId="51192936" w:rsidR="00D919B5" w:rsidRDefault="00A479A1">
      <w:pPr>
        <w:pStyle w:val="ListParagraph"/>
        <w:numPr>
          <w:ilvl w:val="0"/>
          <w:numId w:val="1"/>
        </w:numPr>
        <w:tabs>
          <w:tab w:val="left" w:pos="840"/>
          <w:tab w:val="left" w:pos="841"/>
        </w:tabs>
        <w:ind w:hanging="360"/>
      </w:pPr>
      <w:r>
        <w:rPr>
          <w:b/>
        </w:rPr>
        <w:t xml:space="preserve">Internet charges </w:t>
      </w:r>
      <w:r>
        <w:t>– Add this to the list of OTHER</w:t>
      </w:r>
      <w:r>
        <w:rPr>
          <w:spacing w:val="-7"/>
        </w:rPr>
        <w:t xml:space="preserve"> </w:t>
      </w:r>
      <w:r>
        <w:t>expenditures</w:t>
      </w:r>
      <w:r w:rsidR="00C20D42">
        <w:t>.</w:t>
      </w:r>
    </w:p>
    <w:p w14:paraId="5AA7EA92" w14:textId="77777777" w:rsidR="00D919B5" w:rsidRDefault="00A479A1">
      <w:pPr>
        <w:pStyle w:val="ListParagraph"/>
        <w:numPr>
          <w:ilvl w:val="0"/>
          <w:numId w:val="1"/>
        </w:numPr>
        <w:tabs>
          <w:tab w:val="left" w:pos="840"/>
          <w:tab w:val="left" w:pos="841"/>
        </w:tabs>
        <w:ind w:left="839" w:right="627" w:hanging="359"/>
      </w:pPr>
      <w:r>
        <w:rPr>
          <w:b/>
        </w:rPr>
        <w:t xml:space="preserve">Hotel and airfare packages </w:t>
      </w:r>
      <w:r>
        <w:t>– the amounts need to be shown separately due to accounting codes. Request an itemized bill before leaving the</w:t>
      </w:r>
      <w:r>
        <w:rPr>
          <w:spacing w:val="9"/>
        </w:rPr>
        <w:t xml:space="preserve"> </w:t>
      </w:r>
      <w:r>
        <w:t>hotel.</w:t>
      </w:r>
    </w:p>
    <w:p w14:paraId="76DEBB00" w14:textId="77777777" w:rsidR="00D919B5" w:rsidRDefault="00A479A1">
      <w:pPr>
        <w:pStyle w:val="ListParagraph"/>
        <w:numPr>
          <w:ilvl w:val="0"/>
          <w:numId w:val="1"/>
        </w:numPr>
        <w:tabs>
          <w:tab w:val="left" w:pos="840"/>
          <w:tab w:val="left" w:pos="841"/>
        </w:tabs>
        <w:spacing w:line="279" w:lineRule="exact"/>
        <w:ind w:hanging="360"/>
      </w:pPr>
      <w:r>
        <w:rPr>
          <w:b/>
          <w:spacing w:val="-3"/>
        </w:rPr>
        <w:t xml:space="preserve">OTHER </w:t>
      </w:r>
      <w:r>
        <w:t>– The reimbursement form allows the items listed as other expenditures to be changed as</w:t>
      </w:r>
      <w:r>
        <w:rPr>
          <w:spacing w:val="25"/>
        </w:rPr>
        <w:t xml:space="preserve"> </w:t>
      </w:r>
      <w:r>
        <w:t>needed.</w:t>
      </w:r>
    </w:p>
    <w:p w14:paraId="59B8F8A4" w14:textId="3B4A2CEB" w:rsidR="00D919B5" w:rsidRDefault="00A479A1">
      <w:pPr>
        <w:pStyle w:val="Heading1"/>
        <w:numPr>
          <w:ilvl w:val="0"/>
          <w:numId w:val="1"/>
        </w:numPr>
        <w:tabs>
          <w:tab w:val="left" w:pos="840"/>
          <w:tab w:val="left" w:pos="841"/>
        </w:tabs>
        <w:spacing w:line="279" w:lineRule="exact"/>
        <w:ind w:hanging="360"/>
      </w:pPr>
      <w:r>
        <w:t xml:space="preserve">Mileage rates </w:t>
      </w:r>
      <w:r>
        <w:rPr>
          <w:b w:val="0"/>
        </w:rPr>
        <w:t xml:space="preserve">– </w:t>
      </w:r>
      <w:r w:rsidRPr="00A479A1">
        <w:rPr>
          <w:b w:val="0"/>
          <w:bCs w:val="0"/>
        </w:rPr>
        <w:t xml:space="preserve">see </w:t>
      </w:r>
      <w:hyperlink r:id="rId9" w:history="1">
        <w:r w:rsidRPr="00A479A1">
          <w:rPr>
            <w:rStyle w:val="Hyperlink"/>
            <w:b w:val="0"/>
            <w:bCs w:val="0"/>
          </w:rPr>
          <w:t>IRS standard mileage</w:t>
        </w:r>
      </w:hyperlink>
      <w:r w:rsidRPr="00A479A1">
        <w:rPr>
          <w:b w:val="0"/>
          <w:bCs w:val="0"/>
        </w:rPr>
        <w:t xml:space="preserve"> rate</w:t>
      </w:r>
      <w:r>
        <w:t xml:space="preserve"> </w:t>
      </w:r>
    </w:p>
    <w:p w14:paraId="1318BECD" w14:textId="0059A5F1" w:rsidR="00D919B5" w:rsidRDefault="00A479A1">
      <w:pPr>
        <w:pStyle w:val="Heading1"/>
        <w:numPr>
          <w:ilvl w:val="0"/>
          <w:numId w:val="1"/>
        </w:numPr>
        <w:tabs>
          <w:tab w:val="left" w:pos="840"/>
          <w:tab w:val="left" w:pos="841"/>
        </w:tabs>
        <w:spacing w:line="247" w:lineRule="exact"/>
        <w:ind w:hanging="360"/>
      </w:pPr>
      <w:r>
        <w:t>Meal per diem</w:t>
      </w:r>
      <w:r>
        <w:rPr>
          <w:spacing w:val="-5"/>
        </w:rPr>
        <w:t xml:space="preserve"> </w:t>
      </w:r>
      <w:r>
        <w:t>–</w:t>
      </w:r>
    </w:p>
    <w:p w14:paraId="00FBDD86" w14:textId="15D55CA3" w:rsidR="00C20D42" w:rsidRDefault="00A479A1" w:rsidP="00C20D42">
      <w:pPr>
        <w:ind w:left="480" w:firstLine="720"/>
      </w:pPr>
      <w:r w:rsidRPr="00C20D42">
        <w:t>In</w:t>
      </w:r>
      <w:r w:rsidR="00C20D42">
        <w:t>-S</w:t>
      </w:r>
      <w:r w:rsidRPr="00C20D42">
        <w:t xml:space="preserve">tate </w:t>
      </w:r>
      <w:r>
        <w:t xml:space="preserve">rate </w:t>
      </w:r>
      <w:r w:rsidRPr="00C20D42">
        <w:t>$35/day</w:t>
      </w:r>
      <w:r>
        <w:t>:</w:t>
      </w:r>
      <w:r w:rsidRPr="00C20D42">
        <w:t xml:space="preserve"> Breakfast $8, Lunch $10, Dinner</w:t>
      </w:r>
      <w:r w:rsidR="00C20D42">
        <w:t xml:space="preserve"> $</w:t>
      </w:r>
      <w:r w:rsidRPr="00C20D42">
        <w:t xml:space="preserve">17 </w:t>
      </w:r>
    </w:p>
    <w:p w14:paraId="375C6B0E" w14:textId="7C6C420A" w:rsidR="00D919B5" w:rsidRPr="00C20D42" w:rsidRDefault="00A479A1" w:rsidP="00C20D42">
      <w:pPr>
        <w:ind w:left="480" w:firstLine="720"/>
      </w:pPr>
      <w:r w:rsidRPr="00C20D42">
        <w:t>Out</w:t>
      </w:r>
      <w:r w:rsidR="00C20D42">
        <w:t>-</w:t>
      </w:r>
      <w:r w:rsidRPr="00C20D42">
        <w:t>of</w:t>
      </w:r>
      <w:r w:rsidR="00C20D42">
        <w:t>-</w:t>
      </w:r>
      <w:r w:rsidRPr="00C20D42">
        <w:t xml:space="preserve">state </w:t>
      </w:r>
      <w:r>
        <w:t xml:space="preserve">rate </w:t>
      </w:r>
      <w:r w:rsidRPr="00C20D42">
        <w:t>$50/day: Breakfast $10, Lunch $15, Dinner $25</w:t>
      </w:r>
    </w:p>
    <w:p w14:paraId="43DD7AC4" w14:textId="2C060D12" w:rsidR="00D919B5" w:rsidRPr="00C20D42" w:rsidRDefault="00A479A1" w:rsidP="00C20D42">
      <w:pPr>
        <w:spacing w:line="216" w:lineRule="exact"/>
        <w:ind w:left="1200"/>
        <w:rPr>
          <w:rFonts w:ascii="Verdana" w:hAnsi="Verdana"/>
        </w:rPr>
      </w:pPr>
      <w:r w:rsidRPr="00C20D42">
        <w:t xml:space="preserve">International rates </w:t>
      </w:r>
      <w:r w:rsidRPr="00C20D42">
        <w:rPr>
          <w:sz w:val="18"/>
          <w:szCs w:val="18"/>
        </w:rPr>
        <w:t>–</w:t>
      </w:r>
      <w:r w:rsidR="00C20D42" w:rsidRPr="00C20D42">
        <w:rPr>
          <w:sz w:val="18"/>
          <w:szCs w:val="18"/>
        </w:rPr>
        <w:t xml:space="preserve"> </w:t>
      </w:r>
      <w:hyperlink r:id="rId10" w:history="1">
        <w:r w:rsidRPr="00E73D23">
          <w:rPr>
            <w:rStyle w:val="Hyperlink"/>
            <w:rFonts w:ascii="Verdana" w:hAnsi="Verdana"/>
            <w:sz w:val="18"/>
            <w:szCs w:val="18"/>
          </w:rPr>
          <w:t>Foreign Per Diem Rates</w:t>
        </w:r>
      </w:hyperlink>
      <w:r w:rsidR="00E73D23">
        <w:t xml:space="preserve"> A</w:t>
      </w:r>
      <w:r w:rsidRPr="00C20D42">
        <w:t>ctual receipts will be submitted and reimbursed as long as the federal per diem is not exceeded. If no receipts are provided, the meals will be reimbursed at the current out-of-state per diem amount.</w:t>
      </w:r>
    </w:p>
    <w:p w14:paraId="22BB9502" w14:textId="77777777" w:rsidR="00D919B5" w:rsidRDefault="00D919B5">
      <w:pPr>
        <w:pStyle w:val="BodyText"/>
        <w:spacing w:before="10"/>
        <w:rPr>
          <w:sz w:val="21"/>
        </w:rPr>
      </w:pPr>
    </w:p>
    <w:p w14:paraId="11504579" w14:textId="5273231C" w:rsidR="00D919B5" w:rsidRDefault="00A479A1">
      <w:pPr>
        <w:pStyle w:val="BodyText"/>
        <w:ind w:left="839"/>
      </w:pPr>
      <w:r>
        <w:t xml:space="preserve">Other Links: </w:t>
      </w:r>
      <w:hyperlink r:id="rId11">
        <w:r>
          <w:rPr>
            <w:color w:val="0000FF"/>
            <w:u w:val="single" w:color="0000FF"/>
          </w:rPr>
          <w:t>CU Employee Travel Policies</w:t>
        </w:r>
      </w:hyperlink>
    </w:p>
    <w:p w14:paraId="4F85DAF8" w14:textId="77777777" w:rsidR="00D919B5" w:rsidRDefault="00D919B5">
      <w:pPr>
        <w:pStyle w:val="BodyText"/>
        <w:rPr>
          <w:sz w:val="20"/>
        </w:rPr>
      </w:pPr>
    </w:p>
    <w:p w14:paraId="5D2E35C8" w14:textId="77777777" w:rsidR="00D919B5" w:rsidRDefault="00D919B5">
      <w:pPr>
        <w:pStyle w:val="BodyText"/>
        <w:rPr>
          <w:sz w:val="20"/>
        </w:rPr>
      </w:pPr>
    </w:p>
    <w:p w14:paraId="50D223C1" w14:textId="77777777" w:rsidR="00D919B5" w:rsidRDefault="00D919B5">
      <w:pPr>
        <w:pStyle w:val="BodyText"/>
        <w:spacing w:before="4"/>
        <w:rPr>
          <w:sz w:val="18"/>
        </w:rPr>
      </w:pPr>
    </w:p>
    <w:p w14:paraId="28B284BF" w14:textId="77777777" w:rsidR="00D919B5" w:rsidRDefault="00A479A1">
      <w:pPr>
        <w:pStyle w:val="BodyText"/>
        <w:spacing w:before="57"/>
        <w:ind w:right="109"/>
        <w:jc w:val="right"/>
      </w:pPr>
      <w:r>
        <w:t>8/2021</w:t>
      </w:r>
    </w:p>
    <w:sectPr w:rsidR="00D919B5">
      <w:type w:val="continuous"/>
      <w:pgSz w:w="12240" w:h="15840"/>
      <w:pgMar w:top="1200" w:right="4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36948"/>
    <w:multiLevelType w:val="hybridMultilevel"/>
    <w:tmpl w:val="82382120"/>
    <w:lvl w:ilvl="0" w:tplc="BC50D9C0">
      <w:numFmt w:val="bullet"/>
      <w:lvlText w:val=""/>
      <w:lvlJc w:val="left"/>
      <w:pPr>
        <w:ind w:left="840" w:hanging="361"/>
      </w:pPr>
      <w:rPr>
        <w:rFonts w:ascii="Symbol" w:eastAsia="Symbol" w:hAnsi="Symbol" w:cs="Symbol" w:hint="default"/>
        <w:w w:val="100"/>
        <w:sz w:val="22"/>
        <w:szCs w:val="22"/>
      </w:rPr>
    </w:lvl>
    <w:lvl w:ilvl="1" w:tplc="5CAED60A">
      <w:numFmt w:val="bullet"/>
      <w:lvlText w:val="•"/>
      <w:lvlJc w:val="left"/>
      <w:pPr>
        <w:ind w:left="1880" w:hanging="361"/>
      </w:pPr>
      <w:rPr>
        <w:rFonts w:hint="default"/>
      </w:rPr>
    </w:lvl>
    <w:lvl w:ilvl="2" w:tplc="C16CDC26">
      <w:numFmt w:val="bullet"/>
      <w:lvlText w:val="•"/>
      <w:lvlJc w:val="left"/>
      <w:pPr>
        <w:ind w:left="2920" w:hanging="361"/>
      </w:pPr>
      <w:rPr>
        <w:rFonts w:hint="default"/>
      </w:rPr>
    </w:lvl>
    <w:lvl w:ilvl="3" w:tplc="40E2AA0E">
      <w:numFmt w:val="bullet"/>
      <w:lvlText w:val="•"/>
      <w:lvlJc w:val="left"/>
      <w:pPr>
        <w:ind w:left="3960" w:hanging="361"/>
      </w:pPr>
      <w:rPr>
        <w:rFonts w:hint="default"/>
      </w:rPr>
    </w:lvl>
    <w:lvl w:ilvl="4" w:tplc="7C78763A">
      <w:numFmt w:val="bullet"/>
      <w:lvlText w:val="•"/>
      <w:lvlJc w:val="left"/>
      <w:pPr>
        <w:ind w:left="5000" w:hanging="361"/>
      </w:pPr>
      <w:rPr>
        <w:rFonts w:hint="default"/>
      </w:rPr>
    </w:lvl>
    <w:lvl w:ilvl="5" w:tplc="197046D0">
      <w:numFmt w:val="bullet"/>
      <w:lvlText w:val="•"/>
      <w:lvlJc w:val="left"/>
      <w:pPr>
        <w:ind w:left="6040" w:hanging="361"/>
      </w:pPr>
      <w:rPr>
        <w:rFonts w:hint="default"/>
      </w:rPr>
    </w:lvl>
    <w:lvl w:ilvl="6" w:tplc="098CB60A">
      <w:numFmt w:val="bullet"/>
      <w:lvlText w:val="•"/>
      <w:lvlJc w:val="left"/>
      <w:pPr>
        <w:ind w:left="7080" w:hanging="361"/>
      </w:pPr>
      <w:rPr>
        <w:rFonts w:hint="default"/>
      </w:rPr>
    </w:lvl>
    <w:lvl w:ilvl="7" w:tplc="188E451E">
      <w:numFmt w:val="bullet"/>
      <w:lvlText w:val="•"/>
      <w:lvlJc w:val="left"/>
      <w:pPr>
        <w:ind w:left="8120" w:hanging="361"/>
      </w:pPr>
      <w:rPr>
        <w:rFonts w:hint="default"/>
      </w:rPr>
    </w:lvl>
    <w:lvl w:ilvl="8" w:tplc="E0B07648">
      <w:numFmt w:val="bullet"/>
      <w:lvlText w:val="•"/>
      <w:lvlJc w:val="left"/>
      <w:pPr>
        <w:ind w:left="91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B5"/>
    <w:rsid w:val="00675481"/>
    <w:rsid w:val="0094249D"/>
    <w:rsid w:val="00A479A1"/>
    <w:rsid w:val="00C20D42"/>
    <w:rsid w:val="00D919B5"/>
    <w:rsid w:val="00E73D23"/>
    <w:rsid w:val="00E769EF"/>
    <w:rsid w:val="00FA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D114"/>
  <w15:docId w15:val="{D0167100-EA89-4E24-8CFB-FA25F24B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0D42"/>
    <w:rPr>
      <w:color w:val="0000FF" w:themeColor="hyperlink"/>
      <w:u w:val="single"/>
    </w:rPr>
  </w:style>
  <w:style w:type="character" w:styleId="UnresolvedMention">
    <w:name w:val="Unresolved Mention"/>
    <w:basedOn w:val="DefaultParagraphFont"/>
    <w:uiPriority w:val="99"/>
    <w:semiHidden/>
    <w:unhideWhenUsed/>
    <w:rsid w:val="00C20D42"/>
    <w:rPr>
      <w:color w:val="605E5C"/>
      <w:shd w:val="clear" w:color="auto" w:fill="E1DFDD"/>
    </w:rPr>
  </w:style>
  <w:style w:type="character" w:styleId="FollowedHyperlink">
    <w:name w:val="FollowedHyperlink"/>
    <w:basedOn w:val="DefaultParagraphFont"/>
    <w:uiPriority w:val="99"/>
    <w:semiHidden/>
    <w:unhideWhenUsed/>
    <w:rsid w:val="00A47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finance/procurement/travel/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emson.edu/procurement/tra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mson.edu/procurement/documents/travel/foreigntravelrequest.pdf" TargetMode="External"/><Relationship Id="rId11" Type="http://schemas.openxmlformats.org/officeDocument/2006/relationships/hyperlink" Target="http://www.clemson.edu/procurement/travel/" TargetMode="External"/><Relationship Id="rId5" Type="http://schemas.openxmlformats.org/officeDocument/2006/relationships/hyperlink" Target="https://www.clemson.edu/education/_documents/hr-docs/coe-request-to-travel-current.pdf" TargetMode="External"/><Relationship Id="rId10" Type="http://schemas.openxmlformats.org/officeDocument/2006/relationships/hyperlink" Target="https://aoprals.state.gov/web920/per_diem.asp" TargetMode="External"/><Relationship Id="rId4" Type="http://schemas.openxmlformats.org/officeDocument/2006/relationships/webSettings" Target="webSettings.xml"/><Relationship Id="rId9" Type="http://schemas.openxmlformats.org/officeDocument/2006/relationships/hyperlink" Target="https://www.irs.gov/tax-professionals/standard-mileag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fdebra</dc:creator>
  <cp:lastModifiedBy>Savannah Wigington Bock</cp:lastModifiedBy>
  <cp:revision>6</cp:revision>
  <dcterms:created xsi:type="dcterms:W3CDTF">2021-08-25T13:09:00Z</dcterms:created>
  <dcterms:modified xsi:type="dcterms:W3CDTF">2021-08-25T18:19:00Z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19 for Word</vt:lpwstr>
  </property>
  <property fmtid="{D5CDD505-2E9C-101B-9397-08002B2CF9AE}" pid="4" name="LastSaved">
    <vt:filetime>2021-08-25T00:00:00Z</vt:filetime>
  </property>
</Properties>
</file>