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3543F" w14:textId="72A2FE2C" w:rsidR="00C61238" w:rsidRDefault="00C61238" w:rsidP="00D352B5">
      <w:pPr>
        <w:pStyle w:val="isselectedend"/>
        <w:spacing w:before="0" w:beforeAutospacing="0" w:after="0" w:afterAutospacing="0"/>
        <w:rPr>
          <w:rStyle w:val="Strong"/>
          <w:rFonts w:asciiTheme="minorHAnsi" w:hAnsiTheme="minorHAnsi" w:cstheme="minorHAnsi"/>
          <w:color w:val="000000"/>
        </w:rPr>
      </w:pPr>
      <w:r>
        <w:rPr>
          <w:noProof/>
          <w:sz w:val="23"/>
        </w:rPr>
        <w:drawing>
          <wp:anchor distT="0" distB="0" distL="114300" distR="114300" simplePos="0" relativeHeight="251659264" behindDoc="0" locked="0" layoutInCell="1" allowOverlap="1" wp14:anchorId="71FDD2CB" wp14:editId="318CBCD8">
            <wp:simplePos x="0" y="0"/>
            <wp:positionH relativeFrom="column">
              <wp:posOffset>0</wp:posOffset>
            </wp:positionH>
            <wp:positionV relativeFrom="paragraph">
              <wp:posOffset>190500</wp:posOffset>
            </wp:positionV>
            <wp:extent cx="4047891" cy="876300"/>
            <wp:effectExtent l="0" t="0" r="3810" b="0"/>
            <wp:wrapThrough wrapText="bothSides">
              <wp:wrapPolygon edited="0">
                <wp:start x="2304" y="0"/>
                <wp:lineTo x="813" y="2817"/>
                <wp:lineTo x="0" y="4696"/>
                <wp:lineTo x="0" y="17530"/>
                <wp:lineTo x="881" y="20035"/>
                <wp:lineTo x="1356" y="21287"/>
                <wp:lineTo x="1491" y="21287"/>
                <wp:lineTo x="2711" y="21287"/>
                <wp:lineTo x="3185" y="21287"/>
                <wp:lineTo x="3389" y="20974"/>
                <wp:lineTo x="3253" y="20035"/>
                <wp:lineTo x="21553" y="16591"/>
                <wp:lineTo x="21553" y="5322"/>
                <wp:lineTo x="4609" y="4383"/>
                <wp:lineTo x="4202" y="2817"/>
                <wp:lineTo x="2982" y="0"/>
                <wp:lineTo x="2304"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tretch>
                      <a:fillRect/>
                    </a:stretch>
                  </pic:blipFill>
                  <pic:spPr bwMode="auto">
                    <a:xfrm>
                      <a:off x="0" y="0"/>
                      <a:ext cx="4054777" cy="8777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888D56" w14:textId="77777777" w:rsidR="00C61238" w:rsidRDefault="00C61238" w:rsidP="00D352B5">
      <w:pPr>
        <w:pStyle w:val="isselectedend"/>
        <w:spacing w:before="0" w:beforeAutospacing="0" w:after="0" w:afterAutospacing="0"/>
        <w:rPr>
          <w:rStyle w:val="Strong"/>
          <w:rFonts w:asciiTheme="minorHAnsi" w:hAnsiTheme="minorHAnsi" w:cstheme="minorHAnsi"/>
          <w:color w:val="000000"/>
        </w:rPr>
      </w:pPr>
    </w:p>
    <w:p w14:paraId="3EFD057C" w14:textId="77777777" w:rsidR="00081FE1" w:rsidRDefault="00081FE1" w:rsidP="00D352B5">
      <w:pPr>
        <w:pStyle w:val="isselectedend"/>
        <w:spacing w:before="0" w:beforeAutospacing="0" w:after="0" w:afterAutospacing="0"/>
        <w:rPr>
          <w:rStyle w:val="Strong"/>
          <w:rFonts w:asciiTheme="minorHAnsi" w:hAnsiTheme="minorHAnsi" w:cstheme="minorHAnsi"/>
          <w:color w:val="000000"/>
        </w:rPr>
      </w:pPr>
    </w:p>
    <w:p w14:paraId="1B05C7A0" w14:textId="77777777" w:rsidR="00081FE1" w:rsidRDefault="00081FE1" w:rsidP="00D352B5">
      <w:pPr>
        <w:pStyle w:val="isselectedend"/>
        <w:spacing w:before="0" w:beforeAutospacing="0" w:after="0" w:afterAutospacing="0"/>
        <w:rPr>
          <w:rStyle w:val="Strong"/>
          <w:rFonts w:asciiTheme="minorHAnsi" w:hAnsiTheme="minorHAnsi" w:cstheme="minorHAnsi"/>
          <w:color w:val="000000"/>
        </w:rPr>
      </w:pPr>
    </w:p>
    <w:p w14:paraId="5DB5BC53" w14:textId="77777777" w:rsidR="00081FE1" w:rsidRDefault="00081FE1" w:rsidP="00D352B5">
      <w:pPr>
        <w:pStyle w:val="isselectedend"/>
        <w:spacing w:before="0" w:beforeAutospacing="0" w:after="0" w:afterAutospacing="0"/>
        <w:rPr>
          <w:rStyle w:val="Strong"/>
          <w:rFonts w:asciiTheme="minorHAnsi" w:hAnsiTheme="minorHAnsi" w:cstheme="minorHAnsi"/>
          <w:color w:val="000000"/>
        </w:rPr>
      </w:pPr>
    </w:p>
    <w:p w14:paraId="373688A3" w14:textId="77777777" w:rsidR="00081FE1" w:rsidRDefault="00081FE1" w:rsidP="00D352B5">
      <w:pPr>
        <w:pStyle w:val="isselectedend"/>
        <w:spacing w:before="0" w:beforeAutospacing="0" w:after="0" w:afterAutospacing="0"/>
        <w:rPr>
          <w:rStyle w:val="Strong"/>
          <w:rFonts w:asciiTheme="minorHAnsi" w:hAnsiTheme="minorHAnsi" w:cstheme="minorHAnsi"/>
          <w:color w:val="000000"/>
        </w:rPr>
      </w:pPr>
    </w:p>
    <w:p w14:paraId="12B8D0A4" w14:textId="77777777" w:rsidR="00081FE1" w:rsidRDefault="00081FE1" w:rsidP="00D352B5">
      <w:pPr>
        <w:pStyle w:val="isselectedend"/>
        <w:spacing w:before="0" w:beforeAutospacing="0" w:after="0" w:afterAutospacing="0"/>
        <w:rPr>
          <w:rStyle w:val="Strong"/>
          <w:rFonts w:asciiTheme="minorHAnsi" w:hAnsiTheme="minorHAnsi" w:cstheme="minorHAnsi"/>
          <w:color w:val="000000"/>
        </w:rPr>
      </w:pPr>
    </w:p>
    <w:p w14:paraId="6AA39675" w14:textId="4224A41D" w:rsidR="003E244A" w:rsidRPr="000962B3" w:rsidRDefault="003E244A" w:rsidP="00D352B5">
      <w:pPr>
        <w:pStyle w:val="isselectedend"/>
        <w:spacing w:before="0" w:beforeAutospacing="0" w:after="0" w:afterAutospacing="0"/>
        <w:rPr>
          <w:rStyle w:val="Strong"/>
          <w:rFonts w:asciiTheme="minorHAnsi" w:hAnsiTheme="minorHAnsi" w:cstheme="minorHAnsi"/>
          <w:color w:val="000000"/>
        </w:rPr>
      </w:pPr>
      <w:r w:rsidRPr="000962B3">
        <w:rPr>
          <w:rStyle w:val="Strong"/>
          <w:rFonts w:asciiTheme="minorHAnsi" w:hAnsiTheme="minorHAnsi" w:cstheme="minorHAnsi"/>
          <w:color w:val="000000"/>
        </w:rPr>
        <w:t>Clemson University Cooperative Extension Bull Test Call for Nominations:</w:t>
      </w:r>
    </w:p>
    <w:p w14:paraId="77ACA714" w14:textId="77777777" w:rsidR="00D352B5" w:rsidRPr="000962B3" w:rsidRDefault="00D352B5" w:rsidP="00D352B5">
      <w:pPr>
        <w:pStyle w:val="isselectedend"/>
        <w:spacing w:before="0" w:beforeAutospacing="0" w:after="0" w:afterAutospacing="0"/>
        <w:rPr>
          <w:rFonts w:asciiTheme="minorHAnsi" w:hAnsiTheme="minorHAnsi" w:cstheme="minorHAnsi"/>
          <w:color w:val="000000"/>
        </w:rPr>
      </w:pPr>
    </w:p>
    <w:p w14:paraId="20CFFACB" w14:textId="4309AA90" w:rsidR="003E244A" w:rsidRPr="000962B3" w:rsidRDefault="003E244A" w:rsidP="00D352B5">
      <w:pPr>
        <w:pStyle w:val="isselectedend"/>
        <w:spacing w:before="0" w:beforeAutospacing="0" w:after="0" w:afterAutospacing="0"/>
        <w:rPr>
          <w:rFonts w:asciiTheme="minorHAnsi" w:hAnsiTheme="minorHAnsi" w:cstheme="minorHAnsi"/>
          <w:color w:val="000000"/>
        </w:rPr>
      </w:pPr>
      <w:r w:rsidRPr="000962B3">
        <w:rPr>
          <w:rFonts w:asciiTheme="minorHAnsi" w:hAnsiTheme="minorHAnsi" w:cstheme="minorHAnsi"/>
          <w:color w:val="000000"/>
        </w:rPr>
        <w:t xml:space="preserve">This article serves as an open call for nominations for the 2026–2027 Clemson University Cooperative Extension Bull Test. The deadline for all nominations is July 15, 2026. Priority will be given to consignors who have participated in </w:t>
      </w:r>
      <w:r w:rsidR="00052F3D">
        <w:rPr>
          <w:rFonts w:asciiTheme="minorHAnsi" w:hAnsiTheme="minorHAnsi" w:cstheme="minorHAnsi"/>
          <w:color w:val="000000"/>
        </w:rPr>
        <w:t>Clemson’s</w:t>
      </w:r>
      <w:r w:rsidRPr="000962B3">
        <w:rPr>
          <w:rFonts w:asciiTheme="minorHAnsi" w:hAnsiTheme="minorHAnsi" w:cstheme="minorHAnsi"/>
          <w:color w:val="000000"/>
        </w:rPr>
        <w:t xml:space="preserve"> bull testing program within the past two years, followed by new in-state consignors and then new out-of-state consignors.</w:t>
      </w:r>
    </w:p>
    <w:p w14:paraId="65D513FD" w14:textId="1A753607" w:rsidR="003E244A" w:rsidRPr="000962B3" w:rsidRDefault="003E244A" w:rsidP="00D352B5">
      <w:pPr>
        <w:pStyle w:val="isselectedend"/>
        <w:spacing w:before="0" w:beforeAutospacing="0" w:after="0" w:afterAutospacing="0"/>
        <w:rPr>
          <w:rFonts w:asciiTheme="minorHAnsi" w:hAnsiTheme="minorHAnsi" w:cstheme="minorHAnsi"/>
          <w:color w:val="000000"/>
        </w:rPr>
      </w:pPr>
      <w:r w:rsidRPr="000962B3">
        <w:rPr>
          <w:rFonts w:asciiTheme="minorHAnsi" w:hAnsiTheme="minorHAnsi" w:cstheme="minorHAnsi"/>
          <w:color w:val="000000"/>
        </w:rPr>
        <w:t xml:space="preserve">Nomination forms, health forms, and important due dates can be found on </w:t>
      </w:r>
      <w:r w:rsidR="00D352B5" w:rsidRPr="000962B3">
        <w:rPr>
          <w:rFonts w:asciiTheme="minorHAnsi" w:hAnsiTheme="minorHAnsi" w:cstheme="minorHAnsi"/>
          <w:color w:val="000000"/>
        </w:rPr>
        <w:t>our</w:t>
      </w:r>
      <w:r w:rsidRPr="000962B3">
        <w:rPr>
          <w:rFonts w:asciiTheme="minorHAnsi" w:hAnsiTheme="minorHAnsi" w:cstheme="minorHAnsi"/>
          <w:color w:val="000000"/>
        </w:rPr>
        <w:t xml:space="preserve"> website:</w:t>
      </w:r>
      <w:r w:rsidR="00D352B5" w:rsidRPr="000962B3">
        <w:rPr>
          <w:rFonts w:asciiTheme="minorHAnsi" w:hAnsiTheme="minorHAnsi" w:cstheme="minorHAnsi"/>
          <w:color w:val="000000"/>
        </w:rPr>
        <w:t xml:space="preserve"> </w:t>
      </w:r>
      <w:hyperlink r:id="rId5" w:history="1">
        <w:r w:rsidR="00D352B5" w:rsidRPr="000962B3">
          <w:rPr>
            <w:rStyle w:val="Hyperlink"/>
            <w:rFonts w:asciiTheme="minorHAnsi" w:hAnsiTheme="minorHAnsi" w:cstheme="minorHAnsi"/>
          </w:rPr>
          <w:t>https://www.clemson.edu/extension/livestock/programs/cattle/clemson-bull-test.html</w:t>
        </w:r>
      </w:hyperlink>
    </w:p>
    <w:p w14:paraId="606FC3DD" w14:textId="77777777" w:rsidR="00D352B5" w:rsidRPr="000962B3" w:rsidRDefault="00D352B5" w:rsidP="00D352B5">
      <w:pPr>
        <w:pStyle w:val="isselectedend"/>
        <w:spacing w:before="0" w:beforeAutospacing="0" w:after="0" w:afterAutospacing="0"/>
        <w:rPr>
          <w:rFonts w:asciiTheme="minorHAnsi" w:hAnsiTheme="minorHAnsi" w:cstheme="minorHAnsi"/>
          <w:color w:val="000000"/>
        </w:rPr>
      </w:pPr>
    </w:p>
    <w:p w14:paraId="3A6CAD5F" w14:textId="4A02CD44" w:rsidR="003E244A" w:rsidRPr="000962B3" w:rsidRDefault="003E244A" w:rsidP="00D352B5">
      <w:pPr>
        <w:pStyle w:val="isselectedend"/>
        <w:spacing w:before="0" w:beforeAutospacing="0" w:after="0" w:afterAutospacing="0"/>
        <w:rPr>
          <w:rFonts w:asciiTheme="minorHAnsi" w:hAnsiTheme="minorHAnsi" w:cstheme="minorHAnsi"/>
          <w:color w:val="000000"/>
        </w:rPr>
      </w:pPr>
      <w:r w:rsidRPr="000962B3">
        <w:rPr>
          <w:rFonts w:asciiTheme="minorHAnsi" w:hAnsiTheme="minorHAnsi" w:cstheme="minorHAnsi"/>
          <w:color w:val="000000"/>
        </w:rPr>
        <w:t xml:space="preserve">The 2026 Bull Test Sale resulted </w:t>
      </w:r>
      <w:r w:rsidR="00156143" w:rsidRPr="000962B3">
        <w:rPr>
          <w:rFonts w:asciiTheme="minorHAnsi" w:hAnsiTheme="minorHAnsi" w:cstheme="minorHAnsi"/>
          <w:color w:val="000000"/>
        </w:rPr>
        <w:t>outstanding sale average showcasing industry leading genetics, with bulls averaging $7,366</w:t>
      </w:r>
      <w:r w:rsidRPr="000962B3">
        <w:rPr>
          <w:rFonts w:asciiTheme="minorHAnsi" w:hAnsiTheme="minorHAnsi" w:cstheme="minorHAnsi"/>
          <w:color w:val="000000"/>
        </w:rPr>
        <w:t>. Bulls were purchased by both new and returning buyers from three different states. Prices continue to remain strong, reflecting current cattle market trends. Buyers clearly demonstrated that investing in high-quality bulls remains a top priority.</w:t>
      </w:r>
    </w:p>
    <w:p w14:paraId="054EB02C" w14:textId="77777777" w:rsidR="00D352B5" w:rsidRPr="000962B3" w:rsidRDefault="00D352B5" w:rsidP="00D352B5">
      <w:pPr>
        <w:pStyle w:val="isselectedend"/>
        <w:spacing w:before="0" w:beforeAutospacing="0" w:after="0" w:afterAutospacing="0"/>
        <w:rPr>
          <w:rFonts w:asciiTheme="minorHAnsi" w:hAnsiTheme="minorHAnsi" w:cstheme="minorHAnsi"/>
          <w:color w:val="000000"/>
        </w:rPr>
      </w:pPr>
    </w:p>
    <w:p w14:paraId="7643F4E4" w14:textId="77777777" w:rsidR="003E244A" w:rsidRPr="000962B3" w:rsidRDefault="003E244A" w:rsidP="00D352B5">
      <w:pPr>
        <w:pStyle w:val="isselectedend"/>
        <w:spacing w:before="0" w:beforeAutospacing="0" w:after="0" w:afterAutospacing="0"/>
        <w:rPr>
          <w:rFonts w:asciiTheme="minorHAnsi" w:hAnsiTheme="minorHAnsi" w:cstheme="minorHAnsi"/>
          <w:color w:val="000000"/>
        </w:rPr>
      </w:pPr>
      <w:r w:rsidRPr="000962B3">
        <w:rPr>
          <w:rFonts w:asciiTheme="minorHAnsi" w:hAnsiTheme="minorHAnsi" w:cstheme="minorHAnsi"/>
          <w:color w:val="000000"/>
        </w:rPr>
        <w:t>Once again, we will utilize the Vytelle (GrowSafe 6000) feed system to measure individual feed intake and calculate relative feed efficiency for each bull. Feed costs remain one of the largest expenses in cattle production, making efficient genetics an important factor in long-term profitability.</w:t>
      </w:r>
    </w:p>
    <w:p w14:paraId="604B976D" w14:textId="77777777" w:rsidR="00D352B5" w:rsidRPr="000962B3" w:rsidRDefault="00D352B5" w:rsidP="00D352B5">
      <w:pPr>
        <w:pStyle w:val="isselectedend"/>
        <w:spacing w:before="0" w:beforeAutospacing="0" w:after="0" w:afterAutospacing="0"/>
        <w:rPr>
          <w:rFonts w:asciiTheme="minorHAnsi" w:hAnsiTheme="minorHAnsi" w:cstheme="minorHAnsi"/>
          <w:color w:val="000000"/>
        </w:rPr>
      </w:pPr>
    </w:p>
    <w:p w14:paraId="2816D7CC" w14:textId="77777777" w:rsidR="003E244A" w:rsidRPr="000962B3" w:rsidRDefault="003E244A" w:rsidP="00D352B5">
      <w:pPr>
        <w:pStyle w:val="isselectedend"/>
        <w:spacing w:before="0" w:beforeAutospacing="0" w:after="0" w:afterAutospacing="0"/>
        <w:rPr>
          <w:rFonts w:asciiTheme="minorHAnsi" w:hAnsiTheme="minorHAnsi" w:cstheme="minorHAnsi"/>
          <w:color w:val="000000"/>
        </w:rPr>
      </w:pPr>
      <w:r w:rsidRPr="000962B3">
        <w:rPr>
          <w:rFonts w:asciiTheme="minorHAnsi" w:hAnsiTheme="minorHAnsi" w:cstheme="minorHAnsi"/>
          <w:color w:val="000000"/>
        </w:rPr>
        <w:t>When selecting bulls for nomination, please carefully evaluate structural soundness and disposition. Review all requirements listed in the nomination form to ensure your bull meets or exceeds the established benchmarks. In addition, compare your animal’s genetic profile against breed averages to ensure it is competitive within the industry.</w:t>
      </w:r>
    </w:p>
    <w:p w14:paraId="5FA27889" w14:textId="77777777" w:rsidR="00D352B5" w:rsidRPr="000962B3" w:rsidRDefault="00D352B5" w:rsidP="00D352B5">
      <w:pPr>
        <w:pStyle w:val="isselectedend"/>
        <w:spacing w:before="0" w:beforeAutospacing="0" w:after="0" w:afterAutospacing="0"/>
        <w:rPr>
          <w:rFonts w:asciiTheme="minorHAnsi" w:hAnsiTheme="minorHAnsi" w:cstheme="minorHAnsi"/>
          <w:color w:val="000000"/>
        </w:rPr>
      </w:pPr>
    </w:p>
    <w:p w14:paraId="0F618873" w14:textId="77777777" w:rsidR="003E244A" w:rsidRPr="000962B3" w:rsidRDefault="003E244A" w:rsidP="00D352B5">
      <w:pPr>
        <w:pStyle w:val="isselectedend"/>
        <w:spacing w:before="0" w:beforeAutospacing="0" w:after="0" w:afterAutospacing="0"/>
        <w:rPr>
          <w:rFonts w:asciiTheme="minorHAnsi" w:hAnsiTheme="minorHAnsi" w:cstheme="minorHAnsi"/>
          <w:color w:val="000000"/>
        </w:rPr>
      </w:pPr>
      <w:r w:rsidRPr="000962B3">
        <w:rPr>
          <w:rFonts w:asciiTheme="minorHAnsi" w:hAnsiTheme="minorHAnsi" w:cstheme="minorHAnsi"/>
          <w:color w:val="000000"/>
        </w:rPr>
        <w:t>Please read through all nomination and health forms carefully and submit nominations early. Interest in the program remains high, and consignors are encouraged not to miss this opportunity. The test will begin in mid-August.</w:t>
      </w:r>
    </w:p>
    <w:p w14:paraId="2BBC675D" w14:textId="77777777" w:rsidR="003E244A" w:rsidRPr="000962B3" w:rsidRDefault="003E244A" w:rsidP="00D352B5">
      <w:pPr>
        <w:pStyle w:val="NormalWeb"/>
        <w:spacing w:before="0" w:beforeAutospacing="0" w:after="0" w:afterAutospacing="0"/>
        <w:rPr>
          <w:rFonts w:asciiTheme="minorHAnsi" w:hAnsiTheme="minorHAnsi" w:cstheme="minorHAnsi"/>
          <w:color w:val="000000"/>
        </w:rPr>
      </w:pPr>
      <w:r w:rsidRPr="000962B3">
        <w:rPr>
          <w:rFonts w:asciiTheme="minorHAnsi" w:hAnsiTheme="minorHAnsi" w:cstheme="minorHAnsi"/>
          <w:color w:val="000000"/>
        </w:rPr>
        <w:t>For additional information, please contact Lee Van Vlake at</w:t>
      </w:r>
      <w:r w:rsidRPr="000962B3">
        <w:rPr>
          <w:rStyle w:val="apple-converted-space"/>
          <w:rFonts w:asciiTheme="minorHAnsi" w:hAnsiTheme="minorHAnsi" w:cstheme="minorHAnsi"/>
          <w:color w:val="000000"/>
        </w:rPr>
        <w:t> </w:t>
      </w:r>
      <w:hyperlink r:id="rId6" w:history="1">
        <w:r w:rsidRPr="000962B3">
          <w:rPr>
            <w:rStyle w:val="Hyperlink"/>
            <w:rFonts w:asciiTheme="minorHAnsi" w:hAnsiTheme="minorHAnsi" w:cstheme="minorHAnsi"/>
          </w:rPr>
          <w:t>rii@clemson.edu</w:t>
        </w:r>
      </w:hyperlink>
      <w:r w:rsidRPr="000962B3">
        <w:rPr>
          <w:rStyle w:val="apple-converted-space"/>
          <w:rFonts w:asciiTheme="minorHAnsi" w:hAnsiTheme="minorHAnsi" w:cstheme="minorHAnsi"/>
          <w:color w:val="000000"/>
        </w:rPr>
        <w:t> </w:t>
      </w:r>
      <w:r w:rsidRPr="000962B3">
        <w:rPr>
          <w:rFonts w:asciiTheme="minorHAnsi" w:hAnsiTheme="minorHAnsi" w:cstheme="minorHAnsi"/>
          <w:color w:val="000000"/>
        </w:rPr>
        <w:t>or Lindsey Craig at</w:t>
      </w:r>
      <w:r w:rsidRPr="000962B3">
        <w:rPr>
          <w:rStyle w:val="apple-converted-space"/>
          <w:rFonts w:asciiTheme="minorHAnsi" w:hAnsiTheme="minorHAnsi" w:cstheme="minorHAnsi"/>
          <w:color w:val="000000"/>
        </w:rPr>
        <w:t> </w:t>
      </w:r>
      <w:hyperlink r:id="rId7" w:history="1">
        <w:r w:rsidRPr="000962B3">
          <w:rPr>
            <w:rStyle w:val="Hyperlink"/>
            <w:rFonts w:asciiTheme="minorHAnsi" w:hAnsiTheme="minorHAnsi" w:cstheme="minorHAnsi"/>
          </w:rPr>
          <w:t>lcraig@clemson.edu</w:t>
        </w:r>
      </w:hyperlink>
      <w:r w:rsidRPr="000962B3">
        <w:rPr>
          <w:rFonts w:asciiTheme="minorHAnsi" w:hAnsiTheme="minorHAnsi" w:cstheme="minorHAnsi"/>
          <w:color w:val="000000"/>
        </w:rPr>
        <w:t>.</w:t>
      </w:r>
    </w:p>
    <w:p w14:paraId="16699F08" w14:textId="3460A84F" w:rsidR="00A14A7D" w:rsidRDefault="00A14A7D"/>
    <w:sectPr w:rsidR="00A14A7D" w:rsidSect="00521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A7D"/>
    <w:rsid w:val="00021268"/>
    <w:rsid w:val="00052F3D"/>
    <w:rsid w:val="00081FE1"/>
    <w:rsid w:val="000962B3"/>
    <w:rsid w:val="00156143"/>
    <w:rsid w:val="003760F6"/>
    <w:rsid w:val="003E244A"/>
    <w:rsid w:val="00521E23"/>
    <w:rsid w:val="0052721B"/>
    <w:rsid w:val="00610D16"/>
    <w:rsid w:val="006511F8"/>
    <w:rsid w:val="007576A9"/>
    <w:rsid w:val="00A14A7D"/>
    <w:rsid w:val="00A54CE1"/>
    <w:rsid w:val="00BC1F17"/>
    <w:rsid w:val="00C01C1B"/>
    <w:rsid w:val="00C61238"/>
    <w:rsid w:val="00C62702"/>
    <w:rsid w:val="00D352B5"/>
    <w:rsid w:val="00E41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731DF0"/>
  <w14:defaultImageDpi w14:val="32767"/>
  <w15:chartTrackingRefBased/>
  <w15:docId w15:val="{25DA0C0E-5905-124E-8EAA-DD8B313C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4A7D"/>
    <w:rPr>
      <w:color w:val="0563C1" w:themeColor="hyperlink"/>
      <w:u w:val="single"/>
    </w:rPr>
  </w:style>
  <w:style w:type="character" w:styleId="UnresolvedMention">
    <w:name w:val="Unresolved Mention"/>
    <w:basedOn w:val="DefaultParagraphFont"/>
    <w:uiPriority w:val="99"/>
    <w:rsid w:val="00A14A7D"/>
    <w:rPr>
      <w:color w:val="605E5C"/>
      <w:shd w:val="clear" w:color="auto" w:fill="E1DFDD"/>
    </w:rPr>
  </w:style>
  <w:style w:type="paragraph" w:customStyle="1" w:styleId="isselectedend">
    <w:name w:val="isselectedend"/>
    <w:basedOn w:val="Normal"/>
    <w:rsid w:val="003E244A"/>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E244A"/>
    <w:rPr>
      <w:b/>
      <w:bCs/>
    </w:rPr>
  </w:style>
  <w:style w:type="character" w:customStyle="1" w:styleId="apple-converted-space">
    <w:name w:val="apple-converted-space"/>
    <w:basedOn w:val="DefaultParagraphFont"/>
    <w:rsid w:val="003E244A"/>
  </w:style>
  <w:style w:type="paragraph" w:styleId="NormalWeb">
    <w:name w:val="Normal (Web)"/>
    <w:basedOn w:val="Normal"/>
    <w:uiPriority w:val="99"/>
    <w:semiHidden/>
    <w:unhideWhenUsed/>
    <w:rsid w:val="003E244A"/>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craig@clemson.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i@clemson.edu" TargetMode="External"/><Relationship Id="rId5" Type="http://schemas.openxmlformats.org/officeDocument/2006/relationships/hyperlink" Target="https://www.clemson.edu/extension/livestock/programs/cattle/clemson-bull-test.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Denise Craig</dc:creator>
  <cp:keywords/>
  <dc:description/>
  <cp:lastModifiedBy>Maggie Miller</cp:lastModifiedBy>
  <cp:revision>9</cp:revision>
  <dcterms:created xsi:type="dcterms:W3CDTF">2026-05-12T18:21:00Z</dcterms:created>
  <dcterms:modified xsi:type="dcterms:W3CDTF">2026-05-12T20:04:00Z</dcterms:modified>
</cp:coreProperties>
</file>