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280C1B" w14:textId="77777777" w:rsidR="00740F68" w:rsidRPr="000B504F" w:rsidRDefault="00740F68" w:rsidP="001B160A">
      <w:pPr>
        <w:spacing w:after="120" w:line="240" w:lineRule="auto"/>
        <w:jc w:val="right"/>
        <w:rPr>
          <w:rFonts w:ascii="Times New Roman" w:hAnsi="Times New Roman"/>
        </w:rPr>
      </w:pPr>
      <w:r w:rsidRPr="000B504F">
        <w:rPr>
          <w:rFonts w:ascii="Times New Roman" w:hAnsi="Times New Roman"/>
          <w:noProof/>
        </w:rPr>
        <mc:AlternateContent>
          <mc:Choice Requires="wps">
            <w:drawing>
              <wp:anchor distT="0" distB="0" distL="114300" distR="114300" simplePos="0" relativeHeight="251659264" behindDoc="0" locked="0" layoutInCell="1" allowOverlap="1" wp14:anchorId="7EC3A99D" wp14:editId="334EF3BB">
                <wp:simplePos x="0" y="0"/>
                <wp:positionH relativeFrom="column">
                  <wp:posOffset>-107950</wp:posOffset>
                </wp:positionH>
                <wp:positionV relativeFrom="paragraph">
                  <wp:posOffset>-140797</wp:posOffset>
                </wp:positionV>
                <wp:extent cx="2942647" cy="1371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42647" cy="1371600"/>
                        </a:xfrm>
                        <a:prstGeom prst="rect">
                          <a:avLst/>
                        </a:prstGeom>
                        <a:noFill/>
                        <a:ln w="6350">
                          <a:noFill/>
                        </a:ln>
                      </wps:spPr>
                      <wps:txbx>
                        <w:txbxContent>
                          <w:p w14:paraId="5180D517" w14:textId="77777777" w:rsidR="00740F68" w:rsidRPr="00BC2346" w:rsidRDefault="00320A51" w:rsidP="00BC2346">
                            <w:pPr>
                              <w:jc w:val="both"/>
                              <w:rPr>
                                <w:i/>
                                <w:color w:val="808080" w:themeColor="background1" w:themeShade="80"/>
                              </w:rPr>
                            </w:pPr>
                            <w:r w:rsidRPr="00320A51">
                              <w:rPr>
                                <w:b/>
                                <w:i/>
                                <w:color w:val="808080" w:themeColor="background1" w:themeShade="80"/>
                              </w:rPr>
                              <w:t>The Scholastic Policies Committee</w:t>
                            </w:r>
                            <w:r w:rsidRPr="00320A51">
                              <w:rPr>
                                <w:i/>
                                <w:color w:val="808080" w:themeColor="background1" w:themeShade="80"/>
                              </w:rPr>
                              <w:t>: shall be concerned with all policies of an academic nature which pertain to students. Such policies include recruitment; admissions; transfer credit; class standing requirements; academic honors policies; graduation requirements; class attendance regulations; student counseling and placement; and other related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C3A99D" id="_x0000_t202" coordsize="21600,21600" o:spt="202" path="m,l,21600r21600,l21600,xe">
                <v:stroke joinstyle="miter"/>
                <v:path gradientshapeok="t" o:connecttype="rect"/>
              </v:shapetype>
              <v:shape id="Text Box 2" o:spid="_x0000_s1026" type="#_x0000_t202" style="position:absolute;left:0;text-align:left;margin-left:-8.5pt;margin-top:-11.1pt;width:231.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" filled="f" stroked="f" strokeweight=".5pt">
                <v:textbox style="mso-fit-shape-to-text:t">
                  <w:txbxContent>
                    <w:p w14:paraId="5180D517" w14:textId="77777777" w:rsidR="00740F68" w:rsidRPr="00BC2346" w:rsidRDefault="00320A51" w:rsidP="00BC2346">
                      <w:pPr>
                        <w:jc w:val="both"/>
                        <w:rPr>
                          <w:i/>
                          <w:color w:val="808080" w:themeColor="background1" w:themeShade="80"/>
                        </w:rPr>
                      </w:pPr>
                      <w:r w:rsidRPr="00320A51">
                        <w:rPr>
                          <w:b/>
                          <w:i/>
                          <w:color w:val="808080" w:themeColor="background1" w:themeShade="80"/>
                        </w:rPr>
                        <w:t>The Scholastic Policies Committee</w:t>
                      </w:r>
                      <w:r w:rsidRPr="00320A51">
                        <w:rPr>
                          <w:i/>
                          <w:color w:val="808080" w:themeColor="background1" w:themeShade="80"/>
                        </w:rPr>
                        <w:t>: shall be concerned with all policies of an academic nature which pertain to students. Such policies include recruitment; admissions; transfer credit; class standing requirements; academic honors policies; graduation requirements; class attendance regulations; student counseling and placement; and other related policies.</w:t>
                      </w:r>
                    </w:p>
                  </w:txbxContent>
                </v:textbox>
              </v:shape>
            </w:pict>
          </mc:Fallback>
        </mc:AlternateContent>
      </w:r>
      <w:r w:rsidRPr="000B504F">
        <w:rPr>
          <w:rFonts w:ascii="Times New Roman" w:hAnsi="Times New Roman"/>
          <w:noProof/>
        </w:rPr>
        <w:drawing>
          <wp:inline distT="0" distB="0" distL="0" distR="0" wp14:anchorId="76E924F9" wp14:editId="693C4EB4">
            <wp:extent cx="30607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png"/>
                    <pic:cNvPicPr/>
                  </pic:nvPicPr>
                  <pic:blipFill>
                    <a:blip r:embed="rId8"/>
                    <a:stretch>
                      <a:fillRect/>
                    </a:stretch>
                  </pic:blipFill>
                  <pic:spPr>
                    <a:xfrm>
                      <a:off x="0" y="0"/>
                      <a:ext cx="3060700" cy="635000"/>
                    </a:xfrm>
                    <a:prstGeom prst="rect">
                      <a:avLst/>
                    </a:prstGeom>
                  </pic:spPr>
                </pic:pic>
              </a:graphicData>
            </a:graphic>
          </wp:inline>
        </w:drawing>
      </w:r>
    </w:p>
    <w:p w14:paraId="2C654E50" w14:textId="77777777" w:rsidR="00264F50" w:rsidRPr="000B504F" w:rsidRDefault="007F3FED" w:rsidP="001B160A">
      <w:pPr>
        <w:tabs>
          <w:tab w:val="left" w:pos="7382"/>
        </w:tabs>
        <w:spacing w:after="120" w:line="240" w:lineRule="auto"/>
        <w:jc w:val="right"/>
        <w:rPr>
          <w:rFonts w:ascii="Times New Roman" w:hAnsi="Times New Roman"/>
          <w:color w:val="522D80"/>
          <w:spacing w:val="120"/>
          <w:sz w:val="24"/>
        </w:rPr>
      </w:pPr>
      <w:r w:rsidRPr="000B504F">
        <w:rPr>
          <w:rFonts w:ascii="Times New Roman" w:hAnsi="Times New Roman"/>
          <w:color w:val="522D80"/>
          <w:spacing w:val="120"/>
          <w:sz w:val="24"/>
        </w:rPr>
        <w:t>SCHOLASTIC POLICIES</w:t>
      </w:r>
    </w:p>
    <w:p w14:paraId="457A191F" w14:textId="77777777" w:rsidR="00740F68" w:rsidRPr="000B504F" w:rsidRDefault="00740F68" w:rsidP="001B160A">
      <w:pPr>
        <w:tabs>
          <w:tab w:val="left" w:pos="7382"/>
        </w:tabs>
        <w:spacing w:after="120" w:line="240" w:lineRule="auto"/>
        <w:jc w:val="right"/>
        <w:rPr>
          <w:rFonts w:ascii="Times New Roman" w:hAnsi="Times New Roman"/>
          <w:sz w:val="24"/>
        </w:rPr>
      </w:pPr>
      <w:r w:rsidRPr="000B504F">
        <w:rPr>
          <w:rFonts w:ascii="Times New Roman" w:hAnsi="Times New Roman"/>
          <w:sz w:val="24"/>
        </w:rPr>
        <w:t xml:space="preserve">CHAIR: </w:t>
      </w:r>
      <w:r w:rsidR="009E7B68" w:rsidRPr="000B504F">
        <w:rPr>
          <w:rFonts w:ascii="Times New Roman" w:hAnsi="Times New Roman"/>
          <w:sz w:val="24"/>
        </w:rPr>
        <w:t>Peter Laurence</w:t>
      </w:r>
    </w:p>
    <w:p w14:paraId="78228DBB" w14:textId="77777777" w:rsidR="00740F68" w:rsidRPr="000B504F" w:rsidRDefault="00740F68" w:rsidP="001B160A">
      <w:pPr>
        <w:tabs>
          <w:tab w:val="left" w:pos="7382"/>
        </w:tabs>
        <w:spacing w:after="120" w:line="240" w:lineRule="auto"/>
        <w:rPr>
          <w:rFonts w:ascii="Times New Roman" w:hAnsi="Times New Roman"/>
          <w:sz w:val="24"/>
        </w:rPr>
      </w:pPr>
    </w:p>
    <w:p w14:paraId="60A4261C" w14:textId="77777777" w:rsidR="00681F80" w:rsidRPr="000B504F" w:rsidRDefault="00681F80" w:rsidP="001B160A">
      <w:pPr>
        <w:pBdr>
          <w:bottom w:val="single" w:sz="4" w:space="1" w:color="522D80"/>
        </w:pBdr>
        <w:tabs>
          <w:tab w:val="left" w:pos="7382"/>
        </w:tabs>
        <w:spacing w:after="120" w:line="240" w:lineRule="auto"/>
        <w:jc w:val="center"/>
        <w:rPr>
          <w:rFonts w:ascii="Times New Roman" w:hAnsi="Times New Roman"/>
          <w:b/>
          <w:sz w:val="28"/>
        </w:rPr>
      </w:pPr>
    </w:p>
    <w:p w14:paraId="1456DEA9" w14:textId="053EA53F" w:rsidR="00740F68" w:rsidRPr="000B504F" w:rsidRDefault="00681F80" w:rsidP="001B160A">
      <w:pPr>
        <w:pBdr>
          <w:bottom w:val="single" w:sz="4" w:space="1" w:color="522D80"/>
        </w:pBdr>
        <w:tabs>
          <w:tab w:val="left" w:pos="7382"/>
        </w:tabs>
        <w:spacing w:after="120" w:line="240" w:lineRule="auto"/>
        <w:jc w:val="center"/>
        <w:rPr>
          <w:rFonts w:ascii="Times New Roman" w:hAnsi="Times New Roman"/>
          <w:b/>
          <w:sz w:val="28"/>
        </w:rPr>
      </w:pPr>
      <w:r w:rsidRPr="000B504F">
        <w:rPr>
          <w:rFonts w:ascii="Times New Roman" w:hAnsi="Times New Roman"/>
          <w:b/>
          <w:sz w:val="28"/>
        </w:rPr>
        <w:t>SC</w:t>
      </w:r>
      <w:r w:rsidR="00BC46B8">
        <w:rPr>
          <w:rFonts w:ascii="Times New Roman" w:hAnsi="Times New Roman"/>
          <w:b/>
          <w:sz w:val="28"/>
        </w:rPr>
        <w:t>H</w:t>
      </w:r>
      <w:r w:rsidRPr="000B504F">
        <w:rPr>
          <w:rFonts w:ascii="Times New Roman" w:hAnsi="Times New Roman"/>
          <w:b/>
          <w:sz w:val="28"/>
        </w:rPr>
        <w:t xml:space="preserve">OLASTIC POLICIES </w:t>
      </w:r>
      <w:r w:rsidR="00DA19EE" w:rsidRPr="000B504F">
        <w:rPr>
          <w:rFonts w:ascii="Times New Roman" w:hAnsi="Times New Roman"/>
          <w:b/>
          <w:sz w:val="28"/>
        </w:rPr>
        <w:t xml:space="preserve">COMMITTEE </w:t>
      </w:r>
      <w:r w:rsidRPr="000B504F">
        <w:rPr>
          <w:rFonts w:ascii="Times New Roman" w:hAnsi="Times New Roman"/>
          <w:b/>
          <w:sz w:val="28"/>
        </w:rPr>
        <w:t>REPORT</w:t>
      </w:r>
      <w:r w:rsidR="009E7B68" w:rsidRPr="000B504F">
        <w:rPr>
          <w:rFonts w:ascii="Times New Roman" w:hAnsi="Times New Roman"/>
          <w:b/>
          <w:sz w:val="28"/>
        </w:rPr>
        <w:t xml:space="preserve"> </w:t>
      </w:r>
    </w:p>
    <w:p w14:paraId="63A8AEBE" w14:textId="77777777" w:rsidR="003D0578" w:rsidRPr="000B504F" w:rsidRDefault="00681F80" w:rsidP="001B160A">
      <w:pPr>
        <w:pBdr>
          <w:bottom w:val="single" w:sz="4" w:space="1" w:color="522D80"/>
        </w:pBdr>
        <w:tabs>
          <w:tab w:val="left" w:pos="7382"/>
        </w:tabs>
        <w:spacing w:after="120" w:line="240" w:lineRule="auto"/>
        <w:jc w:val="center"/>
        <w:rPr>
          <w:rFonts w:ascii="Times New Roman" w:hAnsi="Times New Roman"/>
          <w:b/>
          <w:sz w:val="28"/>
        </w:rPr>
      </w:pPr>
      <w:r w:rsidRPr="000B504F">
        <w:rPr>
          <w:rFonts w:ascii="Times New Roman" w:hAnsi="Times New Roman"/>
          <w:b/>
          <w:sz w:val="28"/>
        </w:rPr>
        <w:t xml:space="preserve">Agenda Item: </w:t>
      </w:r>
      <w:r w:rsidR="00B16421" w:rsidRPr="000B504F">
        <w:rPr>
          <w:rFonts w:ascii="Times New Roman" w:hAnsi="Times New Roman"/>
          <w:b/>
          <w:sz w:val="28"/>
        </w:rPr>
        <w:t>201901 Student Evaluations of Teaching</w:t>
      </w:r>
    </w:p>
    <w:p w14:paraId="59449573" w14:textId="77777777" w:rsidR="0041681C" w:rsidRPr="000B504F" w:rsidRDefault="0041681C" w:rsidP="001B160A">
      <w:pPr>
        <w:tabs>
          <w:tab w:val="left" w:pos="7382"/>
        </w:tabs>
        <w:spacing w:after="120" w:line="240" w:lineRule="auto"/>
        <w:rPr>
          <w:rFonts w:ascii="Times New Roman" w:hAnsi="Times New Roman"/>
          <w:sz w:val="24"/>
        </w:rPr>
      </w:pPr>
    </w:p>
    <w:p w14:paraId="3726423B" w14:textId="501BCA69" w:rsidR="0041681C" w:rsidRPr="000B504F" w:rsidRDefault="005F6DFC" w:rsidP="001B160A">
      <w:pPr>
        <w:tabs>
          <w:tab w:val="left" w:pos="7382"/>
        </w:tabs>
        <w:spacing w:after="120" w:line="240" w:lineRule="auto"/>
        <w:rPr>
          <w:rFonts w:ascii="Times New Roman" w:hAnsi="Times New Roman"/>
          <w:b/>
        </w:rPr>
      </w:pPr>
      <w:r w:rsidRPr="000B504F">
        <w:rPr>
          <w:rFonts w:ascii="Times New Roman" w:hAnsi="Times New Roman"/>
          <w:b/>
        </w:rPr>
        <w:t xml:space="preserve">GENERAL </w:t>
      </w:r>
      <w:r w:rsidR="00681F80" w:rsidRPr="000B504F">
        <w:rPr>
          <w:rFonts w:ascii="Times New Roman" w:hAnsi="Times New Roman"/>
          <w:b/>
        </w:rPr>
        <w:t>BACKGROUND</w:t>
      </w:r>
      <w:r w:rsidR="00F85583">
        <w:rPr>
          <w:rFonts w:ascii="Times New Roman" w:hAnsi="Times New Roman"/>
          <w:b/>
        </w:rPr>
        <w:t>:</w:t>
      </w:r>
    </w:p>
    <w:p w14:paraId="04D4BAE0" w14:textId="7F0335D7" w:rsidR="008204B9" w:rsidRDefault="0063317A" w:rsidP="001B160A">
      <w:pPr>
        <w:tabs>
          <w:tab w:val="left" w:pos="7382"/>
        </w:tabs>
        <w:spacing w:after="120" w:line="240" w:lineRule="auto"/>
        <w:rPr>
          <w:rFonts w:ascii="Times New Roman" w:hAnsi="Times New Roman"/>
        </w:rPr>
      </w:pPr>
      <w:r w:rsidRPr="000B504F">
        <w:rPr>
          <w:rFonts w:ascii="Times New Roman" w:hAnsi="Times New Roman"/>
        </w:rPr>
        <w:t xml:space="preserve">Clemson’s “Course Evaluation” system </w:t>
      </w:r>
      <w:r w:rsidR="005F6DFC" w:rsidRPr="000B504F">
        <w:rPr>
          <w:rFonts w:ascii="Times New Roman" w:hAnsi="Times New Roman"/>
        </w:rPr>
        <w:t xml:space="preserve">(see </w:t>
      </w:r>
      <w:hyperlink r:id="rId9" w:history="1">
        <w:r w:rsidR="005F6DFC" w:rsidRPr="000B504F">
          <w:rPr>
            <w:rStyle w:val="Hyperlink"/>
            <w:rFonts w:ascii="Times New Roman" w:hAnsi="Times New Roman"/>
          </w:rPr>
          <w:t>https://www.clemson.edu/institutional-effectiveness/oir/resources/student_assessment.html</w:t>
        </w:r>
      </w:hyperlink>
      <w:r w:rsidR="005F6DFC" w:rsidRPr="000B504F">
        <w:rPr>
          <w:rFonts w:ascii="Times New Roman" w:hAnsi="Times New Roman"/>
        </w:rPr>
        <w:t xml:space="preserve">) </w:t>
      </w:r>
      <w:r w:rsidRPr="000B504F">
        <w:rPr>
          <w:rFonts w:ascii="Times New Roman" w:hAnsi="Times New Roman"/>
        </w:rPr>
        <w:t xml:space="preserve">has been running for some 17 years. Clemson was an earlier adopter; few schools had online systems when ours was created. </w:t>
      </w:r>
      <w:r w:rsidR="005F6DFC" w:rsidRPr="000B504F">
        <w:rPr>
          <w:rFonts w:ascii="Times New Roman" w:hAnsi="Times New Roman"/>
        </w:rPr>
        <w:t>T</w:t>
      </w:r>
      <w:r w:rsidRPr="000B504F">
        <w:rPr>
          <w:rFonts w:ascii="Times New Roman" w:hAnsi="Times New Roman"/>
        </w:rPr>
        <w:t>he downside of this early</w:t>
      </w:r>
      <w:r w:rsidR="005F6DFC" w:rsidRPr="000B504F">
        <w:rPr>
          <w:rFonts w:ascii="Times New Roman" w:hAnsi="Times New Roman"/>
        </w:rPr>
        <w:t xml:space="preserve"> (</w:t>
      </w:r>
      <w:r w:rsidRPr="000B504F">
        <w:rPr>
          <w:rFonts w:ascii="Times New Roman" w:hAnsi="Times New Roman"/>
        </w:rPr>
        <w:t>now old</w:t>
      </w:r>
      <w:r w:rsidR="005F6DFC" w:rsidRPr="000B504F">
        <w:rPr>
          <w:rFonts w:ascii="Times New Roman" w:hAnsi="Times New Roman"/>
        </w:rPr>
        <w:t>)</w:t>
      </w:r>
      <w:r w:rsidRPr="000B504F">
        <w:rPr>
          <w:rFonts w:ascii="Times New Roman" w:hAnsi="Times New Roman"/>
        </w:rPr>
        <w:t xml:space="preserve">, inhouse platform is that it is out of date relative to research </w:t>
      </w:r>
      <w:r w:rsidR="00BC46B8">
        <w:rPr>
          <w:rFonts w:ascii="Times New Roman" w:hAnsi="Times New Roman"/>
        </w:rPr>
        <w:t>regarding</w:t>
      </w:r>
      <w:r w:rsidRPr="000B504F">
        <w:rPr>
          <w:rFonts w:ascii="Times New Roman" w:hAnsi="Times New Roman"/>
        </w:rPr>
        <w:t xml:space="preserve"> </w:t>
      </w:r>
      <w:r w:rsidR="005F6DFC" w:rsidRPr="000B504F">
        <w:rPr>
          <w:rFonts w:ascii="Times New Roman" w:hAnsi="Times New Roman"/>
        </w:rPr>
        <w:t xml:space="preserve">feedback from students about their learning and classroom experiences. It is </w:t>
      </w:r>
      <w:r w:rsidR="00AC4D6F">
        <w:rPr>
          <w:rFonts w:ascii="Times New Roman" w:hAnsi="Times New Roman"/>
        </w:rPr>
        <w:t xml:space="preserve">also </w:t>
      </w:r>
      <w:r w:rsidR="008204B9">
        <w:rPr>
          <w:rFonts w:ascii="Times New Roman" w:hAnsi="Times New Roman"/>
        </w:rPr>
        <w:t>not easy</w:t>
      </w:r>
      <w:r w:rsidR="005F6DFC" w:rsidRPr="000B504F">
        <w:rPr>
          <w:rFonts w:ascii="Times New Roman" w:hAnsi="Times New Roman"/>
        </w:rPr>
        <w:t xml:space="preserve"> to change</w:t>
      </w:r>
      <w:r w:rsidR="008204B9">
        <w:rPr>
          <w:rFonts w:ascii="Times New Roman" w:hAnsi="Times New Roman"/>
        </w:rPr>
        <w:t xml:space="preserve"> due to the antiquated programming platform. Perhaps </w:t>
      </w:r>
      <w:r w:rsidR="00AC4D6F">
        <w:rPr>
          <w:rFonts w:ascii="Times New Roman" w:hAnsi="Times New Roman"/>
        </w:rPr>
        <w:t>consequently</w:t>
      </w:r>
      <w:r w:rsidR="008204B9">
        <w:rPr>
          <w:rFonts w:ascii="Times New Roman" w:hAnsi="Times New Roman"/>
        </w:rPr>
        <w:t>,</w:t>
      </w:r>
      <w:r w:rsidR="005F6DFC" w:rsidRPr="000B504F">
        <w:rPr>
          <w:rFonts w:ascii="Times New Roman" w:hAnsi="Times New Roman"/>
        </w:rPr>
        <w:t xml:space="preserve"> the questions have apparently not been changed since it was launched. For these reasons, the university is ready to adopt a new platform</w:t>
      </w:r>
      <w:r w:rsidR="00AC4D6F">
        <w:rPr>
          <w:rFonts w:ascii="Times New Roman" w:hAnsi="Times New Roman"/>
        </w:rPr>
        <w:t xml:space="preserve">, perhaps a system </w:t>
      </w:r>
      <w:r w:rsidR="005F6DFC" w:rsidRPr="000B504F">
        <w:rPr>
          <w:rFonts w:ascii="Times New Roman" w:hAnsi="Times New Roman"/>
        </w:rPr>
        <w:t>provided by Watermark (</w:t>
      </w:r>
      <w:hyperlink r:id="rId10" w:history="1">
        <w:r w:rsidR="005F6DFC" w:rsidRPr="000B504F">
          <w:rPr>
            <w:rStyle w:val="Hyperlink"/>
            <w:rFonts w:ascii="Times New Roman" w:hAnsi="Times New Roman"/>
          </w:rPr>
          <w:t>www.watermarkinsights.com</w:t>
        </w:r>
      </w:hyperlink>
      <w:r w:rsidR="005F6DFC" w:rsidRPr="000B504F">
        <w:rPr>
          <w:rFonts w:ascii="Times New Roman" w:hAnsi="Times New Roman"/>
        </w:rPr>
        <w:t>), the vendor providing the new FAS/</w:t>
      </w:r>
      <w:proofErr w:type="spellStart"/>
      <w:r w:rsidR="005F6DFC" w:rsidRPr="000B504F">
        <w:rPr>
          <w:rFonts w:ascii="Times New Roman" w:hAnsi="Times New Roman"/>
        </w:rPr>
        <w:t>eTPR</w:t>
      </w:r>
      <w:proofErr w:type="spellEnd"/>
      <w:r w:rsidR="005F6DFC" w:rsidRPr="000B504F">
        <w:rPr>
          <w:rFonts w:ascii="Times New Roman" w:hAnsi="Times New Roman"/>
        </w:rPr>
        <w:t xml:space="preserve"> replacement. </w:t>
      </w:r>
    </w:p>
    <w:p w14:paraId="51C7A906" w14:textId="42DE5DE1" w:rsidR="0063317A" w:rsidRPr="000B504F" w:rsidRDefault="005F6DFC" w:rsidP="001B160A">
      <w:pPr>
        <w:tabs>
          <w:tab w:val="left" w:pos="7382"/>
        </w:tabs>
        <w:spacing w:after="120" w:line="240" w:lineRule="auto"/>
        <w:rPr>
          <w:rFonts w:ascii="Times New Roman" w:hAnsi="Times New Roman"/>
        </w:rPr>
      </w:pPr>
      <w:r w:rsidRPr="000B504F">
        <w:rPr>
          <w:rFonts w:ascii="Times New Roman" w:hAnsi="Times New Roman"/>
        </w:rPr>
        <w:t xml:space="preserve">This is therefore an opportune time to review </w:t>
      </w:r>
      <w:r w:rsidR="008204B9">
        <w:rPr>
          <w:rFonts w:ascii="Times New Roman" w:hAnsi="Times New Roman"/>
        </w:rPr>
        <w:t xml:space="preserve">new survey platform options, including Watermark’s, </w:t>
      </w:r>
      <w:r w:rsidRPr="000B504F">
        <w:rPr>
          <w:rFonts w:ascii="Times New Roman" w:hAnsi="Times New Roman"/>
        </w:rPr>
        <w:t xml:space="preserve">and update the student survey questions </w:t>
      </w:r>
      <w:r w:rsidR="00AC4D6F">
        <w:rPr>
          <w:rFonts w:ascii="Times New Roman" w:hAnsi="Times New Roman"/>
        </w:rPr>
        <w:t xml:space="preserve">based on research and scholarship related to student experience surveys, current best practices, and </w:t>
      </w:r>
      <w:r w:rsidRPr="000B504F">
        <w:rPr>
          <w:rFonts w:ascii="Times New Roman" w:hAnsi="Times New Roman"/>
        </w:rPr>
        <w:t xml:space="preserve">policies related to </w:t>
      </w:r>
      <w:r w:rsidR="00AC4D6F">
        <w:rPr>
          <w:rFonts w:ascii="Times New Roman" w:hAnsi="Times New Roman"/>
        </w:rPr>
        <w:t>the use of surveys</w:t>
      </w:r>
      <w:r w:rsidRPr="000B504F">
        <w:rPr>
          <w:rFonts w:ascii="Times New Roman" w:hAnsi="Times New Roman"/>
        </w:rPr>
        <w:t>.</w:t>
      </w:r>
      <w:r w:rsidR="00C36FBC">
        <w:rPr>
          <w:rFonts w:ascii="Times New Roman" w:hAnsi="Times New Roman"/>
        </w:rPr>
        <w:t xml:space="preserve"> </w:t>
      </w:r>
    </w:p>
    <w:p w14:paraId="73AC31FA" w14:textId="77777777" w:rsidR="005F6DFC" w:rsidRPr="000B504F" w:rsidRDefault="005F6DFC" w:rsidP="001B160A">
      <w:pPr>
        <w:tabs>
          <w:tab w:val="left" w:pos="7382"/>
        </w:tabs>
        <w:spacing w:after="120" w:line="240" w:lineRule="auto"/>
        <w:rPr>
          <w:rFonts w:ascii="Times New Roman" w:hAnsi="Times New Roman"/>
        </w:rPr>
      </w:pPr>
    </w:p>
    <w:p w14:paraId="30064C1E" w14:textId="2B57531A" w:rsidR="005F6DFC" w:rsidRPr="000B504F" w:rsidRDefault="005F6DFC" w:rsidP="001B160A">
      <w:pPr>
        <w:tabs>
          <w:tab w:val="left" w:pos="7382"/>
        </w:tabs>
        <w:spacing w:after="120" w:line="240" w:lineRule="auto"/>
        <w:rPr>
          <w:rFonts w:ascii="Times New Roman" w:hAnsi="Times New Roman"/>
          <w:b/>
        </w:rPr>
      </w:pPr>
      <w:r w:rsidRPr="000B504F">
        <w:rPr>
          <w:rFonts w:ascii="Times New Roman" w:hAnsi="Times New Roman"/>
          <w:b/>
        </w:rPr>
        <w:t>RELEVANT FACULTY MANUAL BACKGROUND</w:t>
      </w:r>
      <w:r w:rsidR="00F85583">
        <w:rPr>
          <w:rFonts w:ascii="Times New Roman" w:hAnsi="Times New Roman"/>
          <w:b/>
        </w:rPr>
        <w:t>:</w:t>
      </w:r>
    </w:p>
    <w:p w14:paraId="7CA2DDF5" w14:textId="03CE80A8" w:rsidR="005F6DFC" w:rsidRPr="000B504F" w:rsidRDefault="005F6DFC" w:rsidP="001B160A">
      <w:pPr>
        <w:tabs>
          <w:tab w:val="left" w:pos="7382"/>
        </w:tabs>
        <w:spacing w:after="120" w:line="240" w:lineRule="auto"/>
        <w:rPr>
          <w:rFonts w:ascii="Times New Roman" w:hAnsi="Times New Roman"/>
        </w:rPr>
      </w:pPr>
      <w:r w:rsidRPr="000B504F">
        <w:rPr>
          <w:rFonts w:ascii="Times New Roman" w:hAnsi="Times New Roman"/>
        </w:rPr>
        <w:t xml:space="preserve">The Faculty Manual </w:t>
      </w:r>
      <w:r w:rsidR="00C36FBC">
        <w:rPr>
          <w:rFonts w:ascii="Times New Roman" w:hAnsi="Times New Roman"/>
        </w:rPr>
        <w:t xml:space="preserve">explicitly </w:t>
      </w:r>
      <w:r w:rsidRPr="000B504F">
        <w:rPr>
          <w:rFonts w:ascii="Times New Roman" w:hAnsi="Times New Roman"/>
        </w:rPr>
        <w:t>indicates</w:t>
      </w:r>
      <w:r w:rsidR="00C36FBC">
        <w:rPr>
          <w:rFonts w:ascii="Times New Roman" w:hAnsi="Times New Roman"/>
        </w:rPr>
        <w:t xml:space="preserve"> the following with regard to student evaluations of teaching (SET)</w:t>
      </w:r>
      <w:r w:rsidR="007A4AB3">
        <w:rPr>
          <w:rFonts w:ascii="Times New Roman" w:hAnsi="Times New Roman"/>
        </w:rPr>
        <w:t>, with emphasis added</w:t>
      </w:r>
      <w:r w:rsidRPr="000B504F">
        <w:rPr>
          <w:rFonts w:ascii="Times New Roman" w:hAnsi="Times New Roman"/>
        </w:rPr>
        <w:t>:</w:t>
      </w:r>
    </w:p>
    <w:p w14:paraId="53DE3E24" w14:textId="70503005" w:rsidR="00AC4D6F" w:rsidRDefault="00AC4D6F" w:rsidP="001B160A">
      <w:pPr>
        <w:tabs>
          <w:tab w:val="left" w:pos="7382"/>
        </w:tabs>
        <w:spacing w:after="120" w:line="240" w:lineRule="auto"/>
        <w:rPr>
          <w:rFonts w:ascii="Times New Roman" w:hAnsi="Times New Roman"/>
        </w:rPr>
      </w:pPr>
      <w:r>
        <w:rPr>
          <w:rFonts w:ascii="Times New Roman" w:hAnsi="Times New Roman"/>
          <w:b/>
          <w:bCs/>
        </w:rPr>
        <w:t>¶</w:t>
      </w:r>
      <w:r w:rsidR="005F6DFC" w:rsidRPr="000B504F">
        <w:rPr>
          <w:rFonts w:ascii="Times New Roman" w:hAnsi="Times New Roman"/>
        </w:rPr>
        <w:t xml:space="preserve"> </w:t>
      </w:r>
      <w:r w:rsidRPr="000B504F">
        <w:rPr>
          <w:rFonts w:ascii="Times New Roman" w:hAnsi="Times New Roman"/>
        </w:rPr>
        <w:t>Chapter V.E.2.e (Annual Performance Evaluation and Salary Determination Procedures/ Procedures for Annual Performance Evaluation), p. 55</w:t>
      </w:r>
      <w:r>
        <w:rPr>
          <w:rFonts w:ascii="Times New Roman" w:hAnsi="Times New Roman"/>
        </w:rPr>
        <w:t>:</w:t>
      </w:r>
    </w:p>
    <w:p w14:paraId="56DB7FA8" w14:textId="3B3DFB4B" w:rsidR="001B160A" w:rsidRPr="00CD2D90" w:rsidRDefault="005F6DFC" w:rsidP="00AC4D6F">
      <w:pPr>
        <w:tabs>
          <w:tab w:val="left" w:pos="7382"/>
        </w:tabs>
        <w:spacing w:after="120" w:line="240" w:lineRule="auto"/>
        <w:ind w:left="720"/>
        <w:rPr>
          <w:rFonts w:ascii="Times New Roman" w:hAnsi="Times New Roman"/>
          <w:sz w:val="20"/>
          <w:szCs w:val="20"/>
        </w:rPr>
      </w:pPr>
      <w:r w:rsidRPr="00CD2D90">
        <w:rPr>
          <w:rFonts w:ascii="Times New Roman" w:hAnsi="Times New Roman"/>
          <w:sz w:val="20"/>
          <w:szCs w:val="20"/>
        </w:rPr>
        <w:t>“</w:t>
      </w:r>
      <w:r w:rsidRPr="00CD2D90">
        <w:rPr>
          <w:rFonts w:ascii="Times New Roman" w:hAnsi="Times New Roman"/>
          <w:b/>
          <w:bCs/>
          <w:sz w:val="20"/>
          <w:szCs w:val="20"/>
        </w:rPr>
        <w:t>Student evaluations of teaching</w:t>
      </w:r>
      <w:r w:rsidRPr="00CD2D90">
        <w:rPr>
          <w:rFonts w:ascii="Times New Roman" w:hAnsi="Times New Roman"/>
          <w:sz w:val="20"/>
          <w:szCs w:val="20"/>
        </w:rPr>
        <w:t xml:space="preserve"> must be incorporated into the evaluation of teaching faculty, as indicated in APPENDIX C BEST PRACTICES FOR A PERFORMANCE REVIEW FOR FACULTY.</w:t>
      </w:r>
      <w:r w:rsidR="00553802" w:rsidRPr="00CD2D90">
        <w:rPr>
          <w:rFonts w:ascii="Times New Roman" w:hAnsi="Times New Roman"/>
          <w:sz w:val="20"/>
          <w:szCs w:val="20"/>
        </w:rPr>
        <w:t>”</w:t>
      </w:r>
      <w:r w:rsidRPr="00CD2D90">
        <w:rPr>
          <w:rFonts w:ascii="Times New Roman" w:hAnsi="Times New Roman"/>
          <w:sz w:val="20"/>
          <w:szCs w:val="20"/>
        </w:rPr>
        <w:t xml:space="preserve"> </w:t>
      </w:r>
      <w:r w:rsidR="001B160A" w:rsidRPr="00CD2D90">
        <w:rPr>
          <w:rFonts w:ascii="Times New Roman" w:hAnsi="Times New Roman"/>
          <w:sz w:val="20"/>
          <w:szCs w:val="20"/>
        </w:rPr>
        <w:t>See</w:t>
      </w:r>
      <w:r w:rsidRPr="00CD2D90">
        <w:rPr>
          <w:rFonts w:ascii="Times New Roman" w:hAnsi="Times New Roman"/>
          <w:sz w:val="20"/>
          <w:szCs w:val="20"/>
        </w:rPr>
        <w:t xml:space="preserve"> Chapter V.E.</w:t>
      </w:r>
      <w:r w:rsidR="001B160A" w:rsidRPr="00CD2D90">
        <w:rPr>
          <w:rFonts w:ascii="Times New Roman" w:hAnsi="Times New Roman"/>
          <w:sz w:val="20"/>
          <w:szCs w:val="20"/>
        </w:rPr>
        <w:t>2.e</w:t>
      </w:r>
      <w:r w:rsidRPr="00CD2D90">
        <w:rPr>
          <w:rFonts w:ascii="Times New Roman" w:hAnsi="Times New Roman"/>
          <w:sz w:val="20"/>
          <w:szCs w:val="20"/>
        </w:rPr>
        <w:t xml:space="preserve"> </w:t>
      </w:r>
      <w:r w:rsidR="001B160A" w:rsidRPr="00CD2D90">
        <w:rPr>
          <w:rFonts w:ascii="Times New Roman" w:hAnsi="Times New Roman"/>
          <w:sz w:val="20"/>
          <w:szCs w:val="20"/>
        </w:rPr>
        <w:t>(</w:t>
      </w:r>
      <w:r w:rsidRPr="00CD2D90">
        <w:rPr>
          <w:rFonts w:ascii="Times New Roman" w:hAnsi="Times New Roman"/>
          <w:sz w:val="20"/>
          <w:szCs w:val="20"/>
        </w:rPr>
        <w:t>Annual Performance Evaluation and Salary Determination Procedures</w:t>
      </w:r>
      <w:r w:rsidR="001B160A" w:rsidRPr="00CD2D90">
        <w:rPr>
          <w:rFonts w:ascii="Times New Roman" w:hAnsi="Times New Roman"/>
          <w:sz w:val="20"/>
          <w:szCs w:val="20"/>
        </w:rPr>
        <w:t>/</w:t>
      </w:r>
      <w:r w:rsidRPr="00CD2D90">
        <w:rPr>
          <w:rFonts w:ascii="Times New Roman" w:hAnsi="Times New Roman"/>
          <w:sz w:val="20"/>
          <w:szCs w:val="20"/>
        </w:rPr>
        <w:t xml:space="preserve"> Procedures for Annual Performance Evaluation</w:t>
      </w:r>
      <w:r w:rsidR="001B160A" w:rsidRPr="00CD2D90">
        <w:rPr>
          <w:rFonts w:ascii="Times New Roman" w:hAnsi="Times New Roman"/>
          <w:sz w:val="20"/>
          <w:szCs w:val="20"/>
        </w:rPr>
        <w:t>)</w:t>
      </w:r>
      <w:r w:rsidRPr="00CD2D90">
        <w:rPr>
          <w:rFonts w:ascii="Times New Roman" w:hAnsi="Times New Roman"/>
          <w:sz w:val="20"/>
          <w:szCs w:val="20"/>
        </w:rPr>
        <w:t>, p. 55.</w:t>
      </w:r>
    </w:p>
    <w:p w14:paraId="292921A3" w14:textId="6B12FB13" w:rsidR="00AC4D6F" w:rsidRDefault="00AC4D6F" w:rsidP="00AC4D6F">
      <w:pPr>
        <w:tabs>
          <w:tab w:val="left" w:pos="7382"/>
        </w:tabs>
        <w:spacing w:after="120" w:line="240" w:lineRule="auto"/>
        <w:rPr>
          <w:rFonts w:ascii="Times New Roman" w:hAnsi="Times New Roman"/>
        </w:rPr>
      </w:pPr>
      <w:r>
        <w:rPr>
          <w:rFonts w:ascii="Times New Roman" w:hAnsi="Times New Roman"/>
          <w:b/>
          <w:bCs/>
        </w:rPr>
        <w:t>¶</w:t>
      </w:r>
      <w:r w:rsidR="005F6DFC" w:rsidRPr="000B504F">
        <w:rPr>
          <w:rFonts w:ascii="Times New Roman" w:hAnsi="Times New Roman"/>
        </w:rPr>
        <w:t xml:space="preserve"> </w:t>
      </w:r>
      <w:r>
        <w:rPr>
          <w:rFonts w:ascii="Times New Roman" w:hAnsi="Times New Roman"/>
        </w:rPr>
        <w:t>Chapter</w:t>
      </w:r>
      <w:r w:rsidRPr="000B504F">
        <w:rPr>
          <w:rFonts w:ascii="Times New Roman" w:hAnsi="Times New Roman"/>
        </w:rPr>
        <w:t xml:space="preserve"> VI.F.2.k.iii </w:t>
      </w:r>
      <w:r>
        <w:rPr>
          <w:rFonts w:ascii="Times New Roman" w:hAnsi="Times New Roman"/>
        </w:rPr>
        <w:t>(</w:t>
      </w:r>
      <w:r w:rsidRPr="000B504F">
        <w:rPr>
          <w:rFonts w:ascii="Times New Roman" w:hAnsi="Times New Roman"/>
        </w:rPr>
        <w:t>Professional Practices/ Teaching Practices/ Policies/ Evidence of Student Learning in Evaluation of Faculty Teaching is an important process requiring a multi-faceted approach</w:t>
      </w:r>
      <w:r>
        <w:rPr>
          <w:rFonts w:ascii="Times New Roman" w:hAnsi="Times New Roman"/>
        </w:rPr>
        <w:t>)</w:t>
      </w:r>
      <w:r w:rsidRPr="000B504F">
        <w:rPr>
          <w:rFonts w:ascii="Times New Roman" w:hAnsi="Times New Roman"/>
        </w:rPr>
        <w:t>, p</w:t>
      </w:r>
      <w:r>
        <w:rPr>
          <w:rFonts w:ascii="Times New Roman" w:hAnsi="Times New Roman"/>
        </w:rPr>
        <w:t>p</w:t>
      </w:r>
      <w:r w:rsidRPr="000B504F">
        <w:rPr>
          <w:rFonts w:ascii="Times New Roman" w:hAnsi="Times New Roman"/>
        </w:rPr>
        <w:t>.</w:t>
      </w:r>
      <w:r>
        <w:rPr>
          <w:rFonts w:ascii="Times New Roman" w:hAnsi="Times New Roman"/>
        </w:rPr>
        <w:t xml:space="preserve"> 75–76:</w:t>
      </w:r>
    </w:p>
    <w:p w14:paraId="3AD5FCF1" w14:textId="2FAAF239" w:rsidR="00CD2D90" w:rsidRDefault="003133BA" w:rsidP="00CD2D90">
      <w:pPr>
        <w:pStyle w:val="ListParagraph"/>
        <w:numPr>
          <w:ilvl w:val="0"/>
          <w:numId w:val="11"/>
        </w:numPr>
        <w:tabs>
          <w:tab w:val="left" w:pos="7382"/>
        </w:tabs>
        <w:spacing w:after="120" w:line="240" w:lineRule="auto"/>
        <w:rPr>
          <w:rFonts w:ascii="Times New Roman" w:hAnsi="Times New Roman"/>
          <w:sz w:val="20"/>
          <w:szCs w:val="20"/>
        </w:rPr>
      </w:pPr>
      <w:r w:rsidRPr="00CD2D90">
        <w:rPr>
          <w:rFonts w:ascii="Times New Roman" w:hAnsi="Times New Roman"/>
          <w:sz w:val="20"/>
          <w:szCs w:val="20"/>
        </w:rPr>
        <w:t>Research supports the use of multiple sources of evidence</w:t>
      </w:r>
      <w:r w:rsidR="00CD2D90" w:rsidRPr="00CD2D90">
        <w:rPr>
          <w:rFonts w:ascii="Times New Roman" w:hAnsi="Times New Roman"/>
          <w:sz w:val="20"/>
          <w:szCs w:val="20"/>
        </w:rPr>
        <w:t xml:space="preserve"> in evaluatio</w:t>
      </w:r>
      <w:r w:rsidR="00755C09">
        <w:rPr>
          <w:rFonts w:ascii="Times New Roman" w:hAnsi="Times New Roman"/>
          <w:sz w:val="20"/>
          <w:szCs w:val="20"/>
        </w:rPr>
        <w:t>n, and effective evaluat</w:t>
      </w:r>
      <w:r w:rsidR="00FC09DF">
        <w:rPr>
          <w:rFonts w:ascii="Times New Roman" w:hAnsi="Times New Roman"/>
          <w:sz w:val="20"/>
          <w:szCs w:val="20"/>
        </w:rPr>
        <w:t>i</w:t>
      </w:r>
      <w:r w:rsidR="00755C09">
        <w:rPr>
          <w:rFonts w:ascii="Times New Roman" w:hAnsi="Times New Roman"/>
          <w:sz w:val="20"/>
          <w:szCs w:val="20"/>
        </w:rPr>
        <w:t xml:space="preserve">ons should include at least three of the following [see FM for list of alternative teaching evaluation </w:t>
      </w:r>
      <w:proofErr w:type="gramStart"/>
      <w:r w:rsidR="00755C09">
        <w:rPr>
          <w:rFonts w:ascii="Times New Roman" w:hAnsi="Times New Roman"/>
          <w:sz w:val="20"/>
          <w:szCs w:val="20"/>
        </w:rPr>
        <w:t>methods]…</w:t>
      </w:r>
      <w:proofErr w:type="gramEnd"/>
    </w:p>
    <w:p w14:paraId="4C1B53CB" w14:textId="77777777" w:rsidR="006438DB" w:rsidRPr="006438DB" w:rsidRDefault="006438DB" w:rsidP="006438DB">
      <w:pPr>
        <w:tabs>
          <w:tab w:val="left" w:pos="7382"/>
        </w:tabs>
        <w:spacing w:after="120" w:line="240" w:lineRule="auto"/>
        <w:rPr>
          <w:rFonts w:ascii="Times New Roman" w:hAnsi="Times New Roman"/>
          <w:sz w:val="20"/>
          <w:szCs w:val="20"/>
        </w:rPr>
      </w:pPr>
    </w:p>
    <w:p w14:paraId="170CB8BF" w14:textId="34DD9FD4" w:rsidR="00CD2D90" w:rsidRPr="00CD2D90" w:rsidRDefault="00CD2D90" w:rsidP="00CD2D90">
      <w:pPr>
        <w:pStyle w:val="ListParagraph"/>
        <w:numPr>
          <w:ilvl w:val="0"/>
          <w:numId w:val="11"/>
        </w:numPr>
        <w:tabs>
          <w:tab w:val="left" w:pos="7382"/>
        </w:tabs>
        <w:spacing w:after="120" w:line="240" w:lineRule="auto"/>
        <w:rPr>
          <w:rFonts w:ascii="Times New Roman" w:hAnsi="Times New Roman"/>
          <w:sz w:val="20"/>
          <w:szCs w:val="20"/>
        </w:rPr>
      </w:pPr>
      <w:r w:rsidRPr="00CD2D90">
        <w:rPr>
          <w:rFonts w:ascii="Times New Roman" w:hAnsi="Times New Roman"/>
          <w:color w:val="231F20"/>
          <w:sz w:val="20"/>
          <w:szCs w:val="20"/>
        </w:rPr>
        <w:lastRenderedPageBreak/>
        <w:t xml:space="preserve">The University provides a </w:t>
      </w:r>
      <w:r w:rsidRPr="00CD2D90">
        <w:rPr>
          <w:rFonts w:ascii="Times New Roman" w:hAnsi="Times New Roman"/>
          <w:b/>
          <w:bCs/>
          <w:color w:val="231F20"/>
          <w:sz w:val="20"/>
          <w:szCs w:val="20"/>
        </w:rPr>
        <w:t>standard form</w:t>
      </w:r>
      <w:r w:rsidRPr="00CD2D90">
        <w:rPr>
          <w:rFonts w:ascii="Times New Roman" w:hAnsi="Times New Roman"/>
          <w:color w:val="231F20"/>
          <w:sz w:val="20"/>
          <w:szCs w:val="20"/>
        </w:rPr>
        <w:t xml:space="preserve"> that meets the minimum requirements of current research-based practices for student rating of course experiences.</w:t>
      </w:r>
    </w:p>
    <w:p w14:paraId="622DFB11" w14:textId="4193FEB5" w:rsidR="00CD2D90" w:rsidRDefault="00CD2D90" w:rsidP="00CD2D90">
      <w:pPr>
        <w:pStyle w:val="ListParagraph"/>
        <w:numPr>
          <w:ilvl w:val="0"/>
          <w:numId w:val="14"/>
        </w:numPr>
        <w:tabs>
          <w:tab w:val="left" w:pos="7382"/>
        </w:tabs>
        <w:spacing w:after="120" w:line="240" w:lineRule="auto"/>
        <w:rPr>
          <w:rFonts w:ascii="Times New Roman" w:hAnsi="Times New Roman"/>
          <w:color w:val="000000"/>
          <w:sz w:val="20"/>
          <w:szCs w:val="20"/>
        </w:rPr>
      </w:pPr>
      <w:r w:rsidRPr="00CD2D90">
        <w:rPr>
          <w:rFonts w:ascii="Times New Roman" w:hAnsi="Times New Roman"/>
          <w:color w:val="000000"/>
          <w:sz w:val="20"/>
          <w:szCs w:val="20"/>
        </w:rPr>
        <w:t>This form must be approved by the Scholastic Policies Committee of the Faculty Senate.</w:t>
      </w:r>
    </w:p>
    <w:p w14:paraId="46741B1E" w14:textId="054D47FD" w:rsidR="00CD2D90" w:rsidRPr="006438DB" w:rsidRDefault="00CD2D90" w:rsidP="00CD2D90">
      <w:pPr>
        <w:pStyle w:val="ListParagraph"/>
        <w:numPr>
          <w:ilvl w:val="0"/>
          <w:numId w:val="14"/>
        </w:numPr>
        <w:tabs>
          <w:tab w:val="left" w:pos="7382"/>
        </w:tabs>
        <w:spacing w:after="120" w:line="240" w:lineRule="auto"/>
        <w:rPr>
          <w:rFonts w:ascii="Times New Roman" w:hAnsi="Times New Roman"/>
          <w:sz w:val="20"/>
          <w:szCs w:val="20"/>
        </w:rPr>
      </w:pPr>
      <w:r w:rsidRPr="00CD2D90">
        <w:rPr>
          <w:rFonts w:ascii="Times New Roman" w:hAnsi="Times New Roman"/>
          <w:color w:val="000000"/>
          <w:sz w:val="20"/>
          <w:szCs w:val="20"/>
        </w:rPr>
        <w:t>Individual departments and faculty may develop questions supplemental to the University’s minimum standard questions or employ comprehensive supplemental questions, but the standard questions are required.</w:t>
      </w:r>
    </w:p>
    <w:p w14:paraId="00CF66E4" w14:textId="77777777" w:rsidR="006438DB" w:rsidRPr="00CD2D90" w:rsidRDefault="006438DB" w:rsidP="006438DB">
      <w:pPr>
        <w:pStyle w:val="ListParagraph"/>
        <w:tabs>
          <w:tab w:val="left" w:pos="7382"/>
        </w:tabs>
        <w:spacing w:after="120" w:line="240" w:lineRule="auto"/>
        <w:ind w:left="2160"/>
        <w:rPr>
          <w:rFonts w:ascii="Times New Roman" w:hAnsi="Times New Roman"/>
          <w:sz w:val="20"/>
          <w:szCs w:val="20"/>
        </w:rPr>
      </w:pPr>
    </w:p>
    <w:p w14:paraId="3DBD2D64" w14:textId="0B64A2A5" w:rsidR="001B160A" w:rsidRPr="00CD2D90" w:rsidRDefault="001B160A" w:rsidP="00CD2D90">
      <w:pPr>
        <w:pStyle w:val="ListParagraph"/>
        <w:numPr>
          <w:ilvl w:val="0"/>
          <w:numId w:val="11"/>
        </w:numPr>
        <w:tabs>
          <w:tab w:val="left" w:pos="7382"/>
        </w:tabs>
        <w:spacing w:after="120" w:line="240" w:lineRule="auto"/>
        <w:rPr>
          <w:rFonts w:ascii="Times New Roman" w:hAnsi="Times New Roman"/>
        </w:rPr>
      </w:pPr>
      <w:r w:rsidRPr="00CD2D90">
        <w:rPr>
          <w:rFonts w:ascii="Times New Roman" w:hAnsi="Times New Roman"/>
          <w:b/>
          <w:bCs/>
          <w:color w:val="231F20"/>
        </w:rPr>
        <w:t>Student Evaluations</w:t>
      </w:r>
    </w:p>
    <w:p w14:paraId="4E9280D3" w14:textId="18C65A28" w:rsidR="001B160A" w:rsidRDefault="001B160A" w:rsidP="00CD2D90">
      <w:pPr>
        <w:pStyle w:val="ListParagraph"/>
        <w:numPr>
          <w:ilvl w:val="0"/>
          <w:numId w:val="13"/>
        </w:numPr>
        <w:tabs>
          <w:tab w:val="left" w:pos="7382"/>
        </w:tabs>
        <w:spacing w:after="120" w:line="240" w:lineRule="auto"/>
        <w:rPr>
          <w:rFonts w:ascii="Times New Roman" w:hAnsi="Times New Roman"/>
          <w:color w:val="000000"/>
          <w:sz w:val="20"/>
          <w:szCs w:val="20"/>
        </w:rPr>
      </w:pPr>
      <w:r w:rsidRPr="00CD2D90">
        <w:rPr>
          <w:rFonts w:ascii="Times New Roman" w:hAnsi="Times New Roman"/>
          <w:color w:val="000000"/>
          <w:sz w:val="20"/>
          <w:szCs w:val="20"/>
        </w:rPr>
        <w:t>Student rating of course experiences is mandatory for all instructors and all sections</w:t>
      </w:r>
      <w:r w:rsidR="00C36FBC" w:rsidRPr="00CD2D90">
        <w:rPr>
          <w:rFonts w:ascii="Times New Roman" w:hAnsi="Times New Roman"/>
          <w:color w:val="000000"/>
          <w:sz w:val="20"/>
          <w:szCs w:val="20"/>
        </w:rPr>
        <w:t xml:space="preserve"> </w:t>
      </w:r>
      <w:r w:rsidRPr="00CD2D90">
        <w:rPr>
          <w:rFonts w:ascii="Times New Roman" w:hAnsi="Times New Roman"/>
          <w:color w:val="000000"/>
          <w:sz w:val="20"/>
          <w:szCs w:val="20"/>
        </w:rPr>
        <w:t>of all classes at both the undergraduate and graduate levels.</w:t>
      </w:r>
    </w:p>
    <w:p w14:paraId="4F93C50E" w14:textId="45EA0C47" w:rsidR="001B160A" w:rsidRPr="00CD2D90" w:rsidRDefault="001B160A" w:rsidP="00CD2D90">
      <w:pPr>
        <w:pStyle w:val="ListParagraph"/>
        <w:numPr>
          <w:ilvl w:val="0"/>
          <w:numId w:val="13"/>
        </w:numPr>
        <w:tabs>
          <w:tab w:val="left" w:pos="7382"/>
        </w:tabs>
        <w:spacing w:after="120" w:line="240" w:lineRule="auto"/>
        <w:rPr>
          <w:rFonts w:ascii="Times New Roman" w:hAnsi="Times New Roman"/>
        </w:rPr>
      </w:pPr>
      <w:r w:rsidRPr="00CD2D90">
        <w:rPr>
          <w:rFonts w:ascii="Times New Roman" w:hAnsi="Times New Roman"/>
          <w:color w:val="000000"/>
          <w:sz w:val="20"/>
          <w:szCs w:val="20"/>
        </w:rPr>
        <w:t>Before the last two weeks of the semester, the instructor must activate the online</w:t>
      </w:r>
      <w:r w:rsidR="00C36FBC" w:rsidRPr="00CD2D90">
        <w:rPr>
          <w:rFonts w:ascii="Times New Roman" w:hAnsi="Times New Roman"/>
          <w:color w:val="000000"/>
          <w:sz w:val="20"/>
          <w:szCs w:val="20"/>
        </w:rPr>
        <w:t xml:space="preserve"> </w:t>
      </w:r>
      <w:r w:rsidRPr="00CD2D90">
        <w:rPr>
          <w:rFonts w:ascii="Times New Roman" w:hAnsi="Times New Roman"/>
          <w:color w:val="000000"/>
          <w:sz w:val="20"/>
          <w:szCs w:val="20"/>
        </w:rPr>
        <w:t>evaluation and then inform the students that the evaluation should be completed by</w:t>
      </w:r>
      <w:r w:rsidR="00C36FBC" w:rsidRPr="00CD2D90">
        <w:rPr>
          <w:rFonts w:ascii="Times New Roman" w:hAnsi="Times New Roman"/>
          <w:color w:val="000000"/>
          <w:sz w:val="20"/>
          <w:szCs w:val="20"/>
        </w:rPr>
        <w:t xml:space="preserve"> </w:t>
      </w:r>
      <w:r w:rsidRPr="00CD2D90">
        <w:rPr>
          <w:rFonts w:ascii="Times New Roman" w:hAnsi="Times New Roman"/>
          <w:color w:val="000000"/>
          <w:sz w:val="20"/>
          <w:szCs w:val="20"/>
        </w:rPr>
        <w:t>the end of the semester.</w:t>
      </w:r>
    </w:p>
    <w:p w14:paraId="38C40CF5" w14:textId="763F5F15" w:rsidR="001B160A" w:rsidRPr="00CD2D90" w:rsidRDefault="001B160A" w:rsidP="00CD2D90">
      <w:pPr>
        <w:pStyle w:val="ListParagraph"/>
        <w:numPr>
          <w:ilvl w:val="0"/>
          <w:numId w:val="13"/>
        </w:numPr>
        <w:tabs>
          <w:tab w:val="left" w:pos="7382"/>
        </w:tabs>
        <w:spacing w:after="120" w:line="240" w:lineRule="auto"/>
        <w:rPr>
          <w:rFonts w:ascii="Times New Roman" w:hAnsi="Times New Roman"/>
        </w:rPr>
      </w:pPr>
      <w:r w:rsidRPr="00CD2D90">
        <w:rPr>
          <w:rFonts w:ascii="Times New Roman" w:hAnsi="Times New Roman"/>
          <w:color w:val="000000"/>
          <w:sz w:val="20"/>
          <w:szCs w:val="20"/>
        </w:rPr>
        <w:t>The instructor will announce to the students that the completed evaluations cannot be</w:t>
      </w:r>
      <w:r w:rsidR="00C36FBC" w:rsidRPr="00CD2D90">
        <w:rPr>
          <w:rFonts w:ascii="Times New Roman" w:hAnsi="Times New Roman"/>
          <w:color w:val="000000"/>
          <w:sz w:val="20"/>
          <w:szCs w:val="20"/>
        </w:rPr>
        <w:t xml:space="preserve"> </w:t>
      </w:r>
      <w:r w:rsidRPr="00CD2D90">
        <w:rPr>
          <w:rFonts w:ascii="Times New Roman" w:hAnsi="Times New Roman"/>
          <w:color w:val="000000"/>
          <w:sz w:val="20"/>
          <w:szCs w:val="20"/>
        </w:rPr>
        <w:t>reviewed until course grades have been submitted.</w:t>
      </w:r>
    </w:p>
    <w:p w14:paraId="17D4091D" w14:textId="5BFAA9B9" w:rsidR="001B160A" w:rsidRPr="00CD2D90" w:rsidRDefault="001B160A" w:rsidP="00CD2D90">
      <w:pPr>
        <w:pStyle w:val="ListParagraph"/>
        <w:numPr>
          <w:ilvl w:val="0"/>
          <w:numId w:val="13"/>
        </w:numPr>
        <w:tabs>
          <w:tab w:val="left" w:pos="7382"/>
        </w:tabs>
        <w:spacing w:after="120" w:line="240" w:lineRule="auto"/>
        <w:rPr>
          <w:rFonts w:ascii="Times New Roman" w:hAnsi="Times New Roman"/>
        </w:rPr>
      </w:pPr>
      <w:r w:rsidRPr="00CD2D90">
        <w:rPr>
          <w:rFonts w:ascii="Times New Roman" w:hAnsi="Times New Roman"/>
          <w:color w:val="000000"/>
          <w:sz w:val="20"/>
          <w:szCs w:val="20"/>
        </w:rPr>
        <w:t>If instructors use class time for the online evaluation, then they must leave the room</w:t>
      </w:r>
      <w:r w:rsidR="00C36FBC" w:rsidRPr="00CD2D90">
        <w:rPr>
          <w:rFonts w:ascii="Times New Roman" w:hAnsi="Times New Roman"/>
          <w:color w:val="000000"/>
          <w:sz w:val="20"/>
          <w:szCs w:val="20"/>
        </w:rPr>
        <w:t xml:space="preserve"> </w:t>
      </w:r>
      <w:r w:rsidRPr="00CD2D90">
        <w:rPr>
          <w:rFonts w:ascii="Times New Roman" w:hAnsi="Times New Roman"/>
          <w:color w:val="000000"/>
          <w:sz w:val="20"/>
          <w:szCs w:val="20"/>
        </w:rPr>
        <w:t>during the evaluation.</w:t>
      </w:r>
    </w:p>
    <w:p w14:paraId="6DA52062" w14:textId="4ABFFD94" w:rsidR="001B160A" w:rsidRPr="00CD2D90" w:rsidRDefault="001B160A" w:rsidP="00CD2D90">
      <w:pPr>
        <w:pStyle w:val="ListParagraph"/>
        <w:numPr>
          <w:ilvl w:val="0"/>
          <w:numId w:val="13"/>
        </w:numPr>
        <w:tabs>
          <w:tab w:val="left" w:pos="7382"/>
        </w:tabs>
        <w:spacing w:after="120" w:line="240" w:lineRule="auto"/>
        <w:rPr>
          <w:rFonts w:ascii="Times New Roman" w:hAnsi="Times New Roman"/>
        </w:rPr>
      </w:pPr>
      <w:r w:rsidRPr="00CD2D90">
        <w:rPr>
          <w:rFonts w:ascii="Times New Roman" w:hAnsi="Times New Roman"/>
          <w:color w:val="000000"/>
          <w:sz w:val="20"/>
          <w:szCs w:val="20"/>
        </w:rPr>
        <w:t>Summary of statistical ratings from student ratings of course experiences (except</w:t>
      </w:r>
      <w:r w:rsidR="00C36FBC" w:rsidRPr="00CD2D90">
        <w:rPr>
          <w:rFonts w:ascii="Times New Roman" w:hAnsi="Times New Roman"/>
          <w:color w:val="000000"/>
          <w:sz w:val="20"/>
          <w:szCs w:val="20"/>
        </w:rPr>
        <w:t xml:space="preserve"> </w:t>
      </w:r>
      <w:r w:rsidRPr="00CD2D90">
        <w:rPr>
          <w:rFonts w:ascii="Times New Roman" w:hAnsi="Times New Roman"/>
          <w:color w:val="000000"/>
          <w:sz w:val="20"/>
          <w:szCs w:val="20"/>
        </w:rPr>
        <w:t xml:space="preserve">instructor-developed questions) will become part of the personnel review data for </w:t>
      </w:r>
      <w:r w:rsidRPr="00CD2D90">
        <w:rPr>
          <w:rFonts w:ascii="Times New Roman" w:hAnsi="Times New Roman"/>
          <w:sz w:val="20"/>
          <w:szCs w:val="20"/>
        </w:rPr>
        <w:t>annual review, reappointment, tenure and promotion, and for Post-Tenure Review</w:t>
      </w:r>
      <w:r w:rsidR="00C36FBC" w:rsidRPr="00CD2D90">
        <w:rPr>
          <w:rFonts w:ascii="Times New Roman" w:hAnsi="Times New Roman"/>
          <w:sz w:val="20"/>
          <w:szCs w:val="20"/>
        </w:rPr>
        <w:t xml:space="preserve"> </w:t>
      </w:r>
      <w:r w:rsidRPr="00CD2D90">
        <w:rPr>
          <w:rFonts w:ascii="Times New Roman" w:hAnsi="Times New Roman"/>
          <w:sz w:val="20"/>
          <w:szCs w:val="20"/>
        </w:rPr>
        <w:t>consideration.</w:t>
      </w:r>
    </w:p>
    <w:p w14:paraId="6F3566AF" w14:textId="47B4A4B5" w:rsidR="001B160A" w:rsidRPr="00CD2D90" w:rsidRDefault="001B160A" w:rsidP="00CD2D90">
      <w:pPr>
        <w:pStyle w:val="ListParagraph"/>
        <w:numPr>
          <w:ilvl w:val="0"/>
          <w:numId w:val="13"/>
        </w:numPr>
        <w:tabs>
          <w:tab w:val="left" w:pos="7382"/>
        </w:tabs>
        <w:spacing w:after="120" w:line="240" w:lineRule="auto"/>
        <w:rPr>
          <w:rFonts w:ascii="Times New Roman" w:hAnsi="Times New Roman"/>
        </w:rPr>
      </w:pPr>
      <w:r w:rsidRPr="00CD2D90">
        <w:rPr>
          <w:rFonts w:ascii="Times New Roman" w:hAnsi="Times New Roman"/>
          <w:sz w:val="20"/>
          <w:szCs w:val="20"/>
        </w:rPr>
        <w:t>Statistical rating summaries will be available to department chairs through the data</w:t>
      </w:r>
      <w:r w:rsidR="00C36FBC" w:rsidRPr="00CD2D90">
        <w:rPr>
          <w:rFonts w:ascii="Times New Roman" w:hAnsi="Times New Roman"/>
          <w:sz w:val="20"/>
          <w:szCs w:val="20"/>
        </w:rPr>
        <w:t xml:space="preserve"> </w:t>
      </w:r>
      <w:r w:rsidRPr="00CD2D90">
        <w:rPr>
          <w:rFonts w:ascii="Times New Roman" w:hAnsi="Times New Roman"/>
          <w:sz w:val="20"/>
          <w:szCs w:val="20"/>
        </w:rPr>
        <w:t>warehouse.</w:t>
      </w:r>
    </w:p>
    <w:p w14:paraId="6EB13E2F" w14:textId="0BD8D09A" w:rsidR="001B160A" w:rsidRPr="00CD2D90" w:rsidRDefault="001B160A" w:rsidP="00CD2D90">
      <w:pPr>
        <w:pStyle w:val="ListParagraph"/>
        <w:numPr>
          <w:ilvl w:val="0"/>
          <w:numId w:val="13"/>
        </w:numPr>
        <w:tabs>
          <w:tab w:val="left" w:pos="7382"/>
        </w:tabs>
        <w:spacing w:after="120" w:line="240" w:lineRule="auto"/>
        <w:rPr>
          <w:rFonts w:ascii="Times New Roman" w:hAnsi="Times New Roman"/>
        </w:rPr>
      </w:pPr>
      <w:r w:rsidRPr="00CD2D90">
        <w:rPr>
          <w:rFonts w:ascii="Times New Roman" w:hAnsi="Times New Roman"/>
          <w:sz w:val="20"/>
          <w:szCs w:val="20"/>
        </w:rPr>
        <w:t>Comments are the property of faculty.</w:t>
      </w:r>
    </w:p>
    <w:p w14:paraId="44DD4A4B" w14:textId="272753B7" w:rsidR="001B160A" w:rsidRPr="00CD2D90" w:rsidRDefault="001B160A" w:rsidP="00CD2D90">
      <w:pPr>
        <w:pStyle w:val="ListParagraph"/>
        <w:numPr>
          <w:ilvl w:val="1"/>
          <w:numId w:val="13"/>
        </w:numPr>
        <w:tabs>
          <w:tab w:val="left" w:pos="7382"/>
        </w:tabs>
        <w:spacing w:after="120" w:line="240" w:lineRule="auto"/>
        <w:rPr>
          <w:rFonts w:ascii="Times New Roman" w:hAnsi="Times New Roman"/>
        </w:rPr>
      </w:pPr>
      <w:r w:rsidRPr="00CD2D90">
        <w:rPr>
          <w:rFonts w:ascii="Times New Roman" w:hAnsi="Times New Roman"/>
          <w:sz w:val="20"/>
          <w:szCs w:val="20"/>
        </w:rPr>
        <w:t>The University will retain (at least for six years) copies of summaries of all statistical</w:t>
      </w:r>
      <w:r w:rsidR="00C36FBC" w:rsidRPr="00CD2D90">
        <w:rPr>
          <w:rFonts w:ascii="Times New Roman" w:hAnsi="Times New Roman"/>
          <w:sz w:val="20"/>
          <w:szCs w:val="20"/>
        </w:rPr>
        <w:t xml:space="preserve"> </w:t>
      </w:r>
      <w:r w:rsidRPr="00CD2D90">
        <w:rPr>
          <w:rFonts w:ascii="Times New Roman" w:hAnsi="Times New Roman"/>
          <w:sz w:val="20"/>
          <w:szCs w:val="20"/>
        </w:rPr>
        <w:t>ratings and student comments to verify that the evaluations have been carried out</w:t>
      </w:r>
      <w:r w:rsidR="00C36FBC" w:rsidRPr="00CD2D90">
        <w:rPr>
          <w:rFonts w:ascii="Times New Roman" w:hAnsi="Times New Roman"/>
          <w:sz w:val="20"/>
          <w:szCs w:val="20"/>
        </w:rPr>
        <w:t xml:space="preserve"> </w:t>
      </w:r>
      <w:r w:rsidRPr="00CD2D90">
        <w:rPr>
          <w:rFonts w:ascii="Times New Roman" w:hAnsi="Times New Roman"/>
          <w:sz w:val="20"/>
          <w:szCs w:val="20"/>
        </w:rPr>
        <w:t>and provide an archive for individual faculty who may need them in the future.</w:t>
      </w:r>
      <w:r w:rsidR="00553802" w:rsidRPr="00CD2D90">
        <w:rPr>
          <w:rFonts w:ascii="Times New Roman" w:hAnsi="Times New Roman"/>
          <w:sz w:val="20"/>
          <w:szCs w:val="20"/>
        </w:rPr>
        <w:t>”</w:t>
      </w:r>
    </w:p>
    <w:p w14:paraId="4C11118D" w14:textId="3FFE835E" w:rsidR="00553802" w:rsidRPr="00AC4D6F" w:rsidRDefault="00AC4D6F" w:rsidP="00AC4D6F">
      <w:pPr>
        <w:tabs>
          <w:tab w:val="left" w:pos="7382"/>
        </w:tabs>
        <w:spacing w:after="120" w:line="240" w:lineRule="auto"/>
        <w:rPr>
          <w:rFonts w:ascii="Times New Roman" w:hAnsi="Times New Roman"/>
          <w:b/>
        </w:rPr>
      </w:pPr>
      <w:r>
        <w:rPr>
          <w:rFonts w:ascii="Times New Roman" w:hAnsi="Times New Roman"/>
          <w:b/>
        </w:rPr>
        <w:t xml:space="preserve">¶ </w:t>
      </w:r>
      <w:r>
        <w:rPr>
          <w:rFonts w:ascii="Times New Roman" w:hAnsi="Times New Roman"/>
        </w:rPr>
        <w:t>Appendix C Best Practices for a Performance Review for Faculty, p. 171:</w:t>
      </w:r>
    </w:p>
    <w:p w14:paraId="75DCDA17" w14:textId="56119601" w:rsidR="00553802" w:rsidRPr="00553802" w:rsidRDefault="00553802" w:rsidP="00553802">
      <w:pPr>
        <w:autoSpaceDE w:val="0"/>
        <w:autoSpaceDN w:val="0"/>
        <w:adjustRightInd w:val="0"/>
        <w:spacing w:before="0" w:after="0" w:line="240" w:lineRule="auto"/>
        <w:ind w:left="720"/>
        <w:rPr>
          <w:rFonts w:ascii="Times New Roman" w:hAnsi="Times New Roman"/>
          <w:sz w:val="20"/>
          <w:szCs w:val="20"/>
        </w:rPr>
      </w:pPr>
      <w:r w:rsidRPr="00553802">
        <w:rPr>
          <w:rFonts w:ascii="Times New Roman" w:hAnsi="Times New Roman"/>
          <w:sz w:val="20"/>
          <w:szCs w:val="20"/>
        </w:rPr>
        <w:t>8. The performance review system should include written performance evaluation data from four sources:</w:t>
      </w:r>
    </w:p>
    <w:p w14:paraId="732B5058" w14:textId="3B382950" w:rsidR="00553802" w:rsidRDefault="00553802" w:rsidP="00553802">
      <w:pPr>
        <w:autoSpaceDE w:val="0"/>
        <w:autoSpaceDN w:val="0"/>
        <w:adjustRightInd w:val="0"/>
        <w:spacing w:before="0" w:after="0" w:line="240" w:lineRule="auto"/>
        <w:ind w:left="720"/>
        <w:rPr>
          <w:rFonts w:ascii="Times New Roman" w:hAnsi="Times New Roman"/>
          <w:sz w:val="20"/>
          <w:szCs w:val="20"/>
        </w:rPr>
      </w:pPr>
      <w:r w:rsidRPr="00553802">
        <w:rPr>
          <w:rFonts w:ascii="Times New Roman" w:hAnsi="Times New Roman"/>
          <w:sz w:val="20"/>
          <w:szCs w:val="20"/>
        </w:rPr>
        <w:t xml:space="preserve">a. Annually, instruction and </w:t>
      </w:r>
      <w:r w:rsidRPr="007A4AB3">
        <w:rPr>
          <w:rFonts w:ascii="Times New Roman" w:hAnsi="Times New Roman"/>
          <w:b/>
          <w:bCs/>
          <w:sz w:val="20"/>
          <w:szCs w:val="20"/>
        </w:rPr>
        <w:t>course evaluation forms</w:t>
      </w:r>
      <w:r w:rsidRPr="00553802">
        <w:rPr>
          <w:rFonts w:ascii="Times New Roman" w:hAnsi="Times New Roman"/>
          <w:sz w:val="20"/>
          <w:szCs w:val="20"/>
        </w:rPr>
        <w:t xml:space="preserve"> completed anonymously by students through standardized process and submitted for each course (not section) taught. </w:t>
      </w:r>
    </w:p>
    <w:p w14:paraId="611DB502" w14:textId="77777777" w:rsidR="008901BB" w:rsidRDefault="008901BB" w:rsidP="00553802">
      <w:pPr>
        <w:autoSpaceDE w:val="0"/>
        <w:autoSpaceDN w:val="0"/>
        <w:adjustRightInd w:val="0"/>
        <w:spacing w:before="0" w:after="0" w:line="240" w:lineRule="auto"/>
        <w:ind w:left="720"/>
        <w:rPr>
          <w:rFonts w:ascii="Times New Roman" w:hAnsi="Times New Roman"/>
          <w:sz w:val="20"/>
          <w:szCs w:val="20"/>
        </w:rPr>
      </w:pPr>
    </w:p>
    <w:p w14:paraId="2F44FF86" w14:textId="056B2329" w:rsidR="005F6DFC" w:rsidRDefault="00AC4D6F" w:rsidP="001B160A">
      <w:pPr>
        <w:tabs>
          <w:tab w:val="left" w:pos="7382"/>
        </w:tabs>
        <w:spacing w:after="120" w:line="240" w:lineRule="auto"/>
        <w:rPr>
          <w:rFonts w:ascii="Times New Roman" w:hAnsi="Times New Roman"/>
        </w:rPr>
      </w:pPr>
      <w:r>
        <w:rPr>
          <w:rFonts w:ascii="Times New Roman" w:hAnsi="Times New Roman"/>
          <w:b/>
        </w:rPr>
        <w:t>¶</w:t>
      </w:r>
      <w:r w:rsidR="00C36FBC">
        <w:rPr>
          <w:rFonts w:ascii="Times New Roman" w:hAnsi="Times New Roman"/>
        </w:rPr>
        <w:t xml:space="preserve"> Appendix D Best Practices for Post-Tenure Review</w:t>
      </w:r>
      <w:r w:rsidR="00755C09">
        <w:rPr>
          <w:rFonts w:ascii="Times New Roman" w:hAnsi="Times New Roman"/>
        </w:rPr>
        <w:t xml:space="preserve"> (see also p. 62)</w:t>
      </w:r>
      <w:r w:rsidR="00C36FBC">
        <w:rPr>
          <w:rFonts w:ascii="Times New Roman" w:hAnsi="Times New Roman"/>
        </w:rPr>
        <w:t xml:space="preserve">: </w:t>
      </w:r>
    </w:p>
    <w:p w14:paraId="5EFDB659" w14:textId="49C8C197" w:rsidR="00C36FBC" w:rsidRDefault="00C36FBC" w:rsidP="00C36FBC">
      <w:pPr>
        <w:autoSpaceDE w:val="0"/>
        <w:autoSpaceDN w:val="0"/>
        <w:adjustRightInd w:val="0"/>
        <w:spacing w:before="0" w:after="0" w:line="240" w:lineRule="auto"/>
        <w:ind w:left="720"/>
        <w:rPr>
          <w:rFonts w:ascii="Times New Roman" w:hAnsi="Times New Roman"/>
          <w:sz w:val="20"/>
          <w:szCs w:val="20"/>
        </w:rPr>
      </w:pPr>
      <w:r w:rsidRPr="00C36FBC">
        <w:rPr>
          <w:rFonts w:ascii="Times New Roman" w:hAnsi="Times New Roman"/>
          <w:sz w:val="20"/>
          <w:szCs w:val="20"/>
        </w:rPr>
        <w:t xml:space="preserve">7. </w:t>
      </w:r>
      <w:r w:rsidR="00553802">
        <w:rPr>
          <w:rFonts w:ascii="Times New Roman" w:hAnsi="Times New Roman"/>
          <w:sz w:val="20"/>
          <w:szCs w:val="20"/>
        </w:rPr>
        <w:t>“</w:t>
      </w:r>
      <w:r w:rsidRPr="00C36FBC">
        <w:rPr>
          <w:rFonts w:ascii="Times New Roman" w:hAnsi="Times New Roman"/>
          <w:sz w:val="20"/>
          <w:szCs w:val="20"/>
        </w:rPr>
        <w:t>The post-tenure review must include evaluations from peers external to the department and/or</w:t>
      </w:r>
      <w:r>
        <w:rPr>
          <w:rFonts w:ascii="Times New Roman" w:hAnsi="Times New Roman"/>
          <w:sz w:val="20"/>
          <w:szCs w:val="20"/>
        </w:rPr>
        <w:t xml:space="preserve"> </w:t>
      </w:r>
      <w:r w:rsidRPr="00C36FBC">
        <w:rPr>
          <w:rFonts w:ascii="Times New Roman" w:hAnsi="Times New Roman"/>
          <w:sz w:val="20"/>
          <w:szCs w:val="20"/>
        </w:rPr>
        <w:t>institution as appropriate to the role and function of each faculty member (usually to evaluate</w:t>
      </w:r>
      <w:r>
        <w:rPr>
          <w:rFonts w:ascii="Times New Roman" w:hAnsi="Times New Roman"/>
          <w:sz w:val="20"/>
          <w:szCs w:val="20"/>
        </w:rPr>
        <w:t xml:space="preserve"> </w:t>
      </w:r>
      <w:r w:rsidRPr="00C36FBC">
        <w:rPr>
          <w:rFonts w:ascii="Times New Roman" w:hAnsi="Times New Roman"/>
          <w:sz w:val="20"/>
          <w:szCs w:val="20"/>
        </w:rPr>
        <w:t>the quality of research),</w:t>
      </w:r>
      <w:r>
        <w:rPr>
          <w:rFonts w:ascii="Times New Roman" w:hAnsi="Times New Roman"/>
          <w:sz w:val="20"/>
          <w:szCs w:val="20"/>
        </w:rPr>
        <w:t xml:space="preserve"> </w:t>
      </w:r>
      <w:r w:rsidRPr="00C36FBC">
        <w:rPr>
          <w:rFonts w:ascii="Times New Roman" w:hAnsi="Times New Roman"/>
          <w:sz w:val="20"/>
          <w:szCs w:val="20"/>
        </w:rPr>
        <w:t xml:space="preserve">as well as internal peer evaluations, </w:t>
      </w:r>
      <w:r w:rsidRPr="007A4AB3">
        <w:rPr>
          <w:rFonts w:ascii="Times New Roman" w:hAnsi="Times New Roman"/>
          <w:b/>
          <w:bCs/>
          <w:sz w:val="20"/>
          <w:szCs w:val="20"/>
        </w:rPr>
        <w:t>student evaluations</w:t>
      </w:r>
      <w:r w:rsidRPr="00C36FBC">
        <w:rPr>
          <w:rFonts w:ascii="Times New Roman" w:hAnsi="Times New Roman"/>
          <w:sz w:val="20"/>
          <w:szCs w:val="20"/>
        </w:rPr>
        <w:t>, and administrative evaluations.</w:t>
      </w:r>
      <w:r w:rsidR="00553802">
        <w:rPr>
          <w:rFonts w:ascii="Times New Roman" w:hAnsi="Times New Roman"/>
          <w:sz w:val="20"/>
          <w:szCs w:val="20"/>
        </w:rPr>
        <w:t>”</w:t>
      </w:r>
      <w:r>
        <w:rPr>
          <w:rFonts w:ascii="Times New Roman" w:hAnsi="Times New Roman"/>
          <w:sz w:val="20"/>
          <w:szCs w:val="20"/>
        </w:rPr>
        <w:t xml:space="preserve"> </w:t>
      </w:r>
    </w:p>
    <w:p w14:paraId="75B5B873" w14:textId="77777777" w:rsidR="00553802" w:rsidRPr="000B504F" w:rsidRDefault="00553802" w:rsidP="001B160A">
      <w:pPr>
        <w:tabs>
          <w:tab w:val="left" w:pos="7382"/>
        </w:tabs>
        <w:spacing w:after="120" w:line="240" w:lineRule="auto"/>
        <w:rPr>
          <w:rFonts w:ascii="Times New Roman" w:hAnsi="Times New Roman"/>
        </w:rPr>
      </w:pPr>
    </w:p>
    <w:p w14:paraId="286466C8" w14:textId="6B976DAC" w:rsidR="00681F80" w:rsidRPr="000B504F" w:rsidRDefault="00681F80" w:rsidP="001B160A">
      <w:pPr>
        <w:tabs>
          <w:tab w:val="left" w:pos="7382"/>
        </w:tabs>
        <w:spacing w:after="120" w:line="240" w:lineRule="auto"/>
        <w:rPr>
          <w:rFonts w:ascii="Times New Roman" w:hAnsi="Times New Roman"/>
          <w:b/>
        </w:rPr>
      </w:pPr>
      <w:r w:rsidRPr="000B504F">
        <w:rPr>
          <w:rFonts w:ascii="Times New Roman" w:hAnsi="Times New Roman"/>
          <w:b/>
        </w:rPr>
        <w:t>DISCUSSION AND FINDINGS</w:t>
      </w:r>
      <w:r w:rsidR="006438DB">
        <w:rPr>
          <w:rFonts w:ascii="Times New Roman" w:hAnsi="Times New Roman"/>
          <w:b/>
        </w:rPr>
        <w:t>: FACULTY MANUAL ISSUES</w:t>
      </w:r>
      <w:r w:rsidR="00F85583">
        <w:rPr>
          <w:rFonts w:ascii="Times New Roman" w:hAnsi="Times New Roman"/>
          <w:b/>
        </w:rPr>
        <w:t>:</w:t>
      </w:r>
    </w:p>
    <w:p w14:paraId="2EC7DA0E" w14:textId="39356AB3" w:rsidR="00681F80" w:rsidRDefault="003133BA" w:rsidP="001B160A">
      <w:pPr>
        <w:tabs>
          <w:tab w:val="left" w:pos="7382"/>
        </w:tabs>
        <w:spacing w:after="120" w:line="240" w:lineRule="auto"/>
        <w:rPr>
          <w:rFonts w:ascii="Times New Roman" w:hAnsi="Times New Roman"/>
        </w:rPr>
      </w:pPr>
      <w:r>
        <w:rPr>
          <w:rFonts w:ascii="Times New Roman" w:hAnsi="Times New Roman"/>
        </w:rPr>
        <w:t xml:space="preserve">The Faculty Manual indicates that the use of “student evaluations of teaching,” “course evaluation forms,” and/or “student evaluations” </w:t>
      </w:r>
      <w:r w:rsidR="00860EB2">
        <w:rPr>
          <w:rFonts w:ascii="Times New Roman" w:hAnsi="Times New Roman"/>
        </w:rPr>
        <w:t xml:space="preserve">is </w:t>
      </w:r>
      <w:r>
        <w:rPr>
          <w:rFonts w:ascii="Times New Roman" w:hAnsi="Times New Roman"/>
        </w:rPr>
        <w:t>required for the annual performance evaluation</w:t>
      </w:r>
      <w:r w:rsidR="00755C09">
        <w:rPr>
          <w:rFonts w:ascii="Times New Roman" w:hAnsi="Times New Roman"/>
        </w:rPr>
        <w:t>s and post-tenure review</w:t>
      </w:r>
      <w:r w:rsidR="00CD2D90">
        <w:rPr>
          <w:rFonts w:ascii="Times New Roman" w:hAnsi="Times New Roman"/>
        </w:rPr>
        <w:t xml:space="preserve">. </w:t>
      </w:r>
      <w:r w:rsidR="00755C09">
        <w:rPr>
          <w:rFonts w:ascii="Times New Roman" w:hAnsi="Times New Roman"/>
        </w:rPr>
        <w:t>In general, t</w:t>
      </w:r>
      <w:r w:rsidR="002345DA">
        <w:rPr>
          <w:rFonts w:ascii="Times New Roman" w:hAnsi="Times New Roman"/>
        </w:rPr>
        <w:t xml:space="preserve">he use of “course evaluation forms” is </w:t>
      </w:r>
      <w:r w:rsidR="00755C09">
        <w:rPr>
          <w:rFonts w:ascii="Times New Roman" w:hAnsi="Times New Roman"/>
        </w:rPr>
        <w:t xml:space="preserve">ostensibly </w:t>
      </w:r>
      <w:r w:rsidR="002345DA">
        <w:rPr>
          <w:rFonts w:ascii="Times New Roman" w:hAnsi="Times New Roman"/>
        </w:rPr>
        <w:t xml:space="preserve">derived from the </w:t>
      </w:r>
      <w:r w:rsidR="00755C09">
        <w:rPr>
          <w:rFonts w:ascii="Times New Roman" w:hAnsi="Times New Roman"/>
        </w:rPr>
        <w:t>state Commission on Higher Education (</w:t>
      </w:r>
      <w:r w:rsidR="002345DA">
        <w:rPr>
          <w:rFonts w:ascii="Times New Roman" w:hAnsi="Times New Roman"/>
        </w:rPr>
        <w:t>CHE</w:t>
      </w:r>
      <w:r w:rsidR="00755C09">
        <w:rPr>
          <w:rFonts w:ascii="Times New Roman" w:hAnsi="Times New Roman"/>
        </w:rPr>
        <w:t>)</w:t>
      </w:r>
      <w:r w:rsidR="002345DA">
        <w:rPr>
          <w:rFonts w:ascii="Times New Roman" w:hAnsi="Times New Roman"/>
        </w:rPr>
        <w:t xml:space="preserve"> via Appendix C, although Appendix C uses the word ‘should’ and not ‘must.’ Appendix D</w:t>
      </w:r>
      <w:r w:rsidR="00755C09">
        <w:rPr>
          <w:rFonts w:ascii="Times New Roman" w:hAnsi="Times New Roman"/>
        </w:rPr>
        <w:t>, from CHE policies,</w:t>
      </w:r>
      <w:r w:rsidR="002345DA">
        <w:rPr>
          <w:rFonts w:ascii="Times New Roman" w:hAnsi="Times New Roman"/>
        </w:rPr>
        <w:t xml:space="preserve"> indicates that PTR must include student evaluations. </w:t>
      </w:r>
    </w:p>
    <w:p w14:paraId="1306B616" w14:textId="2ADC17AF" w:rsidR="002345DA" w:rsidRDefault="002345DA" w:rsidP="001B160A">
      <w:pPr>
        <w:tabs>
          <w:tab w:val="left" w:pos="7382"/>
        </w:tabs>
        <w:spacing w:after="120" w:line="240" w:lineRule="auto"/>
        <w:rPr>
          <w:rFonts w:ascii="Times New Roman" w:hAnsi="Times New Roman"/>
        </w:rPr>
      </w:pPr>
      <w:r>
        <w:rPr>
          <w:rFonts w:ascii="Times New Roman" w:hAnsi="Times New Roman"/>
        </w:rPr>
        <w:t>The Manual indicates on page 75 that the evaluation form will meet minimum requirements of “current research-based practices for student rating of course experiences.” Insofar as</w:t>
      </w:r>
      <w:r w:rsidR="00A675FE">
        <w:rPr>
          <w:rFonts w:ascii="Times New Roman" w:hAnsi="Times New Roman"/>
        </w:rPr>
        <w:t xml:space="preserve"> this is not the case and because</w:t>
      </w:r>
      <w:r>
        <w:rPr>
          <w:rFonts w:ascii="Times New Roman" w:hAnsi="Times New Roman"/>
        </w:rPr>
        <w:t xml:space="preserve"> the evaluation system has not been updated</w:t>
      </w:r>
      <w:r w:rsidR="006438DB">
        <w:rPr>
          <w:rFonts w:ascii="Times New Roman" w:hAnsi="Times New Roman"/>
        </w:rPr>
        <w:t xml:space="preserve"> with regard to current research</w:t>
      </w:r>
      <w:r w:rsidR="00E64296">
        <w:rPr>
          <w:rFonts w:ascii="Times New Roman" w:hAnsi="Times New Roman"/>
        </w:rPr>
        <w:t xml:space="preserve">, </w:t>
      </w:r>
      <w:r w:rsidR="00A675FE">
        <w:rPr>
          <w:rFonts w:ascii="Times New Roman" w:hAnsi="Times New Roman"/>
        </w:rPr>
        <w:t>the evaluation system</w:t>
      </w:r>
      <w:r w:rsidR="00E64296">
        <w:rPr>
          <w:rFonts w:ascii="Times New Roman" w:hAnsi="Times New Roman"/>
        </w:rPr>
        <w:t xml:space="preserve"> is not in compliance with the Faculty Manual.</w:t>
      </w:r>
    </w:p>
    <w:p w14:paraId="5F84393F" w14:textId="51C4AF3F" w:rsidR="00A675FE" w:rsidRDefault="006438DB" w:rsidP="001B160A">
      <w:pPr>
        <w:tabs>
          <w:tab w:val="left" w:pos="7382"/>
        </w:tabs>
        <w:spacing w:after="120" w:line="240" w:lineRule="auto"/>
        <w:rPr>
          <w:rFonts w:ascii="Times New Roman" w:hAnsi="Times New Roman"/>
        </w:rPr>
      </w:pPr>
      <w:r>
        <w:rPr>
          <w:rFonts w:ascii="Times New Roman" w:hAnsi="Times New Roman"/>
        </w:rPr>
        <w:lastRenderedPageBreak/>
        <w:t>The</w:t>
      </w:r>
      <w:r w:rsidR="0001317B">
        <w:rPr>
          <w:rFonts w:ascii="Times New Roman" w:hAnsi="Times New Roman"/>
        </w:rPr>
        <w:t xml:space="preserve"> Manual indicates that </w:t>
      </w:r>
      <w:r w:rsidR="00C97534">
        <w:rPr>
          <w:rFonts w:ascii="Times New Roman" w:hAnsi="Times New Roman"/>
        </w:rPr>
        <w:t xml:space="preserve">course evaluations must be approved by the Scholastic Policies Committee. </w:t>
      </w:r>
      <w:r>
        <w:rPr>
          <w:rFonts w:ascii="Times New Roman" w:hAnsi="Times New Roman"/>
        </w:rPr>
        <w:t>The committee agrees that the current set of survey questions is out of date and that suspect questions—Q10 in particular—should be removed as soon as possible.</w:t>
      </w:r>
    </w:p>
    <w:p w14:paraId="0183EB38" w14:textId="010A7276" w:rsidR="006438DB" w:rsidRPr="00BA426C" w:rsidRDefault="006438DB" w:rsidP="001B160A">
      <w:pPr>
        <w:tabs>
          <w:tab w:val="left" w:pos="7382"/>
        </w:tabs>
        <w:spacing w:after="120" w:line="240" w:lineRule="auto"/>
        <w:rPr>
          <w:rFonts w:ascii="Times New Roman" w:hAnsi="Times New Roman"/>
        </w:rPr>
      </w:pPr>
      <w:r>
        <w:rPr>
          <w:rFonts w:ascii="Times New Roman" w:hAnsi="Times New Roman"/>
        </w:rPr>
        <w:t xml:space="preserve">Lastly, the Manual indicates that </w:t>
      </w:r>
      <w:r w:rsidR="00BA426C">
        <w:rPr>
          <w:rFonts w:ascii="Times New Roman" w:hAnsi="Times New Roman"/>
        </w:rPr>
        <w:t>methods of evaluating teaching other than student surveys “</w:t>
      </w:r>
      <w:r w:rsidR="00BA426C">
        <w:rPr>
          <w:rFonts w:ascii="Times New Roman" w:hAnsi="Times New Roman"/>
          <w:u w:val="single"/>
        </w:rPr>
        <w:t>should</w:t>
      </w:r>
      <w:r w:rsidR="00BA426C">
        <w:rPr>
          <w:rFonts w:ascii="Times New Roman" w:hAnsi="Times New Roman"/>
        </w:rPr>
        <w:t>” be used. This “should” should be changed to “</w:t>
      </w:r>
      <w:r w:rsidR="00BA426C" w:rsidRPr="00BA426C">
        <w:rPr>
          <w:rFonts w:ascii="Times New Roman" w:hAnsi="Times New Roman"/>
          <w:u w:val="single"/>
        </w:rPr>
        <w:t>must</w:t>
      </w:r>
      <w:r w:rsidR="00BA426C">
        <w:rPr>
          <w:rFonts w:ascii="Times New Roman" w:hAnsi="Times New Roman"/>
        </w:rPr>
        <w:t xml:space="preserve">”— to indicate that at least one other method of evaluating teaching </w:t>
      </w:r>
      <w:r w:rsidR="00BA426C" w:rsidRPr="00BA426C">
        <w:rPr>
          <w:rFonts w:ascii="Times New Roman" w:hAnsi="Times New Roman"/>
          <w:u w:val="single"/>
        </w:rPr>
        <w:t>must</w:t>
      </w:r>
      <w:r w:rsidR="00BA426C">
        <w:rPr>
          <w:rFonts w:ascii="Times New Roman" w:hAnsi="Times New Roman"/>
        </w:rPr>
        <w:t xml:space="preserve"> be used.</w:t>
      </w:r>
    </w:p>
    <w:p w14:paraId="7A586A3B" w14:textId="77777777" w:rsidR="006438DB" w:rsidRDefault="006438DB" w:rsidP="001B160A">
      <w:pPr>
        <w:tabs>
          <w:tab w:val="left" w:pos="7382"/>
        </w:tabs>
        <w:spacing w:after="120" w:line="240" w:lineRule="auto"/>
        <w:rPr>
          <w:rFonts w:ascii="Times New Roman" w:hAnsi="Times New Roman"/>
        </w:rPr>
      </w:pPr>
    </w:p>
    <w:p w14:paraId="0BEB0252" w14:textId="6CAAB2BA" w:rsidR="006438DB" w:rsidRPr="000B504F" w:rsidRDefault="006438DB" w:rsidP="006438DB">
      <w:pPr>
        <w:tabs>
          <w:tab w:val="left" w:pos="7382"/>
        </w:tabs>
        <w:spacing w:after="120" w:line="240" w:lineRule="auto"/>
        <w:rPr>
          <w:rFonts w:ascii="Times New Roman" w:hAnsi="Times New Roman"/>
          <w:b/>
        </w:rPr>
      </w:pPr>
      <w:r w:rsidRPr="000B504F">
        <w:rPr>
          <w:rFonts w:ascii="Times New Roman" w:hAnsi="Times New Roman"/>
          <w:b/>
        </w:rPr>
        <w:t>DISCUSSION AND FINDINGS</w:t>
      </w:r>
      <w:r>
        <w:rPr>
          <w:rFonts w:ascii="Times New Roman" w:hAnsi="Times New Roman"/>
          <w:b/>
        </w:rPr>
        <w:t xml:space="preserve">: </w:t>
      </w:r>
      <w:r w:rsidR="00BA426C">
        <w:rPr>
          <w:rFonts w:ascii="Times New Roman" w:hAnsi="Times New Roman"/>
          <w:b/>
        </w:rPr>
        <w:t>CURRENT RESEARCH</w:t>
      </w:r>
      <w:r w:rsidR="00F85583">
        <w:rPr>
          <w:rFonts w:ascii="Times New Roman" w:hAnsi="Times New Roman"/>
          <w:b/>
        </w:rPr>
        <w:t>:</w:t>
      </w:r>
    </w:p>
    <w:p w14:paraId="4BF6952A" w14:textId="514B1697" w:rsidR="00A675FE" w:rsidRPr="00A675FE" w:rsidRDefault="006438DB" w:rsidP="001B160A">
      <w:pPr>
        <w:tabs>
          <w:tab w:val="left" w:pos="7382"/>
        </w:tabs>
        <w:spacing w:after="120" w:line="240" w:lineRule="auto"/>
        <w:rPr>
          <w:rFonts w:ascii="Times New Roman" w:hAnsi="Times New Roman"/>
        </w:rPr>
      </w:pPr>
      <w:r>
        <w:rPr>
          <w:rFonts w:ascii="Times New Roman" w:hAnsi="Times New Roman"/>
        </w:rPr>
        <w:t>In Fall 2017, members of the Clemson TIGERS ADVANCE research team (</w:t>
      </w:r>
      <w:hyperlink r:id="rId11" w:history="1">
        <w:r w:rsidRPr="00E87DE9">
          <w:rPr>
            <w:rStyle w:val="Hyperlink"/>
            <w:rFonts w:ascii="Times New Roman" w:hAnsi="Times New Roman"/>
          </w:rPr>
          <w:t>https://www.clemson.edu/provost/tigers-advance/</w:t>
        </w:r>
      </w:hyperlink>
      <w:r>
        <w:rPr>
          <w:rFonts w:ascii="Times New Roman" w:hAnsi="Times New Roman"/>
        </w:rPr>
        <w:t>) studied the literature on SETs and bias. The group noted multiple research findings of bias in SETs in English-language publications, as well as changes to SETs at other institutions based on these findings. The group recommended the removal of summative questions from Clemson’s SET and that those reviewing SETs follow commonplace best practices for survey data (i.e., consider trends, use multiple data sets/assessment tools, be aware of bias, etc.)</w:t>
      </w:r>
      <w:r w:rsidR="00BC46B8">
        <w:rPr>
          <w:rFonts w:ascii="Times New Roman" w:hAnsi="Times New Roman"/>
        </w:rPr>
        <w:t>.</w:t>
      </w:r>
      <w:r>
        <w:rPr>
          <w:rFonts w:ascii="Times New Roman" w:hAnsi="Times New Roman"/>
        </w:rPr>
        <w:t xml:space="preserve"> In January 2019, leaders of the ADVANCE grant project recommended to the Scholastic Policies Committee the removal of Question 10 and broader measures to address bias and reliability in the use of SETs. See the attached for their longer report and sources reviewed and cited.</w:t>
      </w:r>
    </w:p>
    <w:p w14:paraId="29675B73" w14:textId="144EF401" w:rsidR="006438DB" w:rsidRDefault="00C12F18" w:rsidP="001B160A">
      <w:pPr>
        <w:tabs>
          <w:tab w:val="left" w:pos="7382"/>
        </w:tabs>
        <w:spacing w:after="120" w:line="240" w:lineRule="auto"/>
        <w:rPr>
          <w:rFonts w:ascii="Times New Roman" w:hAnsi="Times New Roman"/>
        </w:rPr>
      </w:pPr>
      <w:r>
        <w:rPr>
          <w:rFonts w:ascii="Times New Roman" w:hAnsi="Times New Roman"/>
        </w:rPr>
        <w:t xml:space="preserve">Empirical </w:t>
      </w:r>
      <w:r w:rsidR="006438DB">
        <w:rPr>
          <w:rFonts w:ascii="Times New Roman" w:hAnsi="Times New Roman"/>
        </w:rPr>
        <w:t xml:space="preserve">and anecdotal findings also show </w:t>
      </w:r>
      <w:r>
        <w:rPr>
          <w:rFonts w:ascii="Times New Roman" w:hAnsi="Times New Roman"/>
        </w:rPr>
        <w:t xml:space="preserve">course surveys </w:t>
      </w:r>
      <w:r w:rsidR="006438DB">
        <w:rPr>
          <w:rFonts w:ascii="Times New Roman" w:hAnsi="Times New Roman"/>
        </w:rPr>
        <w:t xml:space="preserve">as a mirror of </w:t>
      </w:r>
      <w:r>
        <w:rPr>
          <w:rFonts w:ascii="Times New Roman" w:hAnsi="Times New Roman"/>
        </w:rPr>
        <w:t>bias against certain faculty. For example, it is commonplace for</w:t>
      </w:r>
      <w:r w:rsidR="006438DB">
        <w:rPr>
          <w:rFonts w:ascii="Times New Roman" w:hAnsi="Times New Roman"/>
        </w:rPr>
        <w:t xml:space="preserve"> Clemson faculty who are</w:t>
      </w:r>
      <w:r>
        <w:rPr>
          <w:rFonts w:ascii="Times New Roman" w:hAnsi="Times New Roman"/>
        </w:rPr>
        <w:t xml:space="preserve"> women to receive comments about their appearance, and implicit or explicit remarks about their sex appeal, on student evaluation forms. This occurs occasionally with men, but far less frequently. As such, women are statistically far more likely to be </w:t>
      </w:r>
      <w:r w:rsidR="004D3C92">
        <w:rPr>
          <w:rFonts w:ascii="Times New Roman" w:hAnsi="Times New Roman"/>
        </w:rPr>
        <w:t>“</w:t>
      </w:r>
      <w:r>
        <w:rPr>
          <w:rFonts w:ascii="Times New Roman" w:hAnsi="Times New Roman"/>
        </w:rPr>
        <w:t>evaluated</w:t>
      </w:r>
      <w:r w:rsidR="004D3C92">
        <w:rPr>
          <w:rFonts w:ascii="Times New Roman" w:hAnsi="Times New Roman"/>
        </w:rPr>
        <w:t xml:space="preserve">” with reference to appearance than male faculty, </w:t>
      </w:r>
      <w:r w:rsidR="006438DB">
        <w:rPr>
          <w:rFonts w:ascii="Times New Roman" w:hAnsi="Times New Roman"/>
        </w:rPr>
        <w:t>and</w:t>
      </w:r>
      <w:r w:rsidR="004B65C4">
        <w:rPr>
          <w:rFonts w:ascii="Times New Roman" w:hAnsi="Times New Roman"/>
        </w:rPr>
        <w:t xml:space="preserve"> </w:t>
      </w:r>
      <w:r w:rsidR="006438DB">
        <w:rPr>
          <w:rFonts w:ascii="Times New Roman" w:hAnsi="Times New Roman"/>
        </w:rPr>
        <w:t>unequally</w:t>
      </w:r>
      <w:r w:rsidR="004B65C4">
        <w:rPr>
          <w:rFonts w:ascii="Times New Roman" w:hAnsi="Times New Roman"/>
        </w:rPr>
        <w:t>,</w:t>
      </w:r>
      <w:r w:rsidR="004D3C92">
        <w:rPr>
          <w:rFonts w:ascii="Times New Roman" w:hAnsi="Times New Roman"/>
        </w:rPr>
        <w:t xml:space="preserve"> </w:t>
      </w:r>
      <w:r w:rsidR="004B65C4">
        <w:rPr>
          <w:rFonts w:ascii="Times New Roman" w:hAnsi="Times New Roman"/>
        </w:rPr>
        <w:t xml:space="preserve">because of </w:t>
      </w:r>
      <w:r w:rsidR="00C97534">
        <w:rPr>
          <w:rFonts w:ascii="Times New Roman" w:hAnsi="Times New Roman"/>
        </w:rPr>
        <w:t xml:space="preserve">gender </w:t>
      </w:r>
      <w:r w:rsidR="004D3C92">
        <w:rPr>
          <w:rFonts w:ascii="Times New Roman" w:hAnsi="Times New Roman"/>
        </w:rPr>
        <w:t>stereotyp</w:t>
      </w:r>
      <w:r w:rsidR="00C97534">
        <w:rPr>
          <w:rFonts w:ascii="Times New Roman" w:hAnsi="Times New Roman"/>
        </w:rPr>
        <w:t>es and cultural biases</w:t>
      </w:r>
      <w:r w:rsidR="004B65C4">
        <w:rPr>
          <w:rFonts w:ascii="Times New Roman" w:hAnsi="Times New Roman"/>
        </w:rPr>
        <w:t>, in terms of presentation styles, personality, perceptions of status, and competence.</w:t>
      </w:r>
      <w:r w:rsidR="004D3C92">
        <w:rPr>
          <w:rFonts w:ascii="Times New Roman" w:hAnsi="Times New Roman"/>
        </w:rPr>
        <w:t xml:space="preserve"> </w:t>
      </w:r>
      <w:r w:rsidR="006438DB">
        <w:rPr>
          <w:rFonts w:ascii="Times New Roman" w:hAnsi="Times New Roman"/>
        </w:rPr>
        <w:t>Although there may not be enough faculty of color or other demographic minorities at Clemson to make up a large sample, anecdotal evidence indicates that minority faculty are also subject to bias, which should not be a surprise, and that they too are subject to bias in summative questions, like our Question 10.</w:t>
      </w:r>
    </w:p>
    <w:p w14:paraId="3E9DB225" w14:textId="48AE7639" w:rsidR="00BA426C" w:rsidRDefault="006438DB" w:rsidP="001B160A">
      <w:pPr>
        <w:tabs>
          <w:tab w:val="left" w:pos="7382"/>
        </w:tabs>
        <w:spacing w:after="120" w:line="240" w:lineRule="auto"/>
        <w:rPr>
          <w:rFonts w:ascii="Times New Roman" w:hAnsi="Times New Roman"/>
        </w:rPr>
      </w:pPr>
      <w:r>
        <w:rPr>
          <w:rFonts w:ascii="Times New Roman" w:hAnsi="Times New Roman"/>
        </w:rPr>
        <w:t>S</w:t>
      </w:r>
      <w:r w:rsidR="004D3C92">
        <w:rPr>
          <w:rFonts w:ascii="Times New Roman" w:hAnsi="Times New Roman"/>
        </w:rPr>
        <w:t xml:space="preserve">tereotypes and biases </w:t>
      </w:r>
      <w:r>
        <w:rPr>
          <w:rFonts w:ascii="Times New Roman" w:hAnsi="Times New Roman"/>
        </w:rPr>
        <w:t>are</w:t>
      </w:r>
      <w:r w:rsidR="004D3C92">
        <w:rPr>
          <w:rFonts w:ascii="Times New Roman" w:hAnsi="Times New Roman"/>
        </w:rPr>
        <w:t xml:space="preserve"> concentrated in comprehensive, summative questions, such as “</w:t>
      </w:r>
      <w:r w:rsidR="004B65C4">
        <w:rPr>
          <w:rFonts w:ascii="Times New Roman" w:hAnsi="Times New Roman"/>
        </w:rPr>
        <w:t xml:space="preserve">Overall, the instructor is an effective teacher” (Question 10 in Clemson’s evaluation form). </w:t>
      </w:r>
      <w:r w:rsidR="00BA426C">
        <w:rPr>
          <w:rFonts w:ascii="Times New Roman" w:hAnsi="Times New Roman"/>
        </w:rPr>
        <w:t xml:space="preserve">This is problematic because faculty are compared with one another as if there </w:t>
      </w:r>
      <w:proofErr w:type="gramStart"/>
      <w:r w:rsidR="00BA426C">
        <w:rPr>
          <w:rFonts w:ascii="Times New Roman" w:hAnsi="Times New Roman"/>
        </w:rPr>
        <w:t>was</w:t>
      </w:r>
      <w:proofErr w:type="gramEnd"/>
      <w:r w:rsidR="00BA426C">
        <w:rPr>
          <w:rFonts w:ascii="Times New Roman" w:hAnsi="Times New Roman"/>
        </w:rPr>
        <w:t xml:space="preserve"> no bias and such comparisons were pure and objective. </w:t>
      </w:r>
    </w:p>
    <w:p w14:paraId="4D5BD9C9" w14:textId="17054FCB" w:rsidR="00156BAB" w:rsidRDefault="007C318D" w:rsidP="001B160A">
      <w:pPr>
        <w:tabs>
          <w:tab w:val="left" w:pos="7382"/>
        </w:tabs>
        <w:spacing w:after="120" w:line="240" w:lineRule="auto"/>
        <w:rPr>
          <w:rFonts w:ascii="Times New Roman" w:hAnsi="Times New Roman"/>
        </w:rPr>
      </w:pPr>
      <w:r>
        <w:rPr>
          <w:rFonts w:ascii="Times New Roman" w:hAnsi="Times New Roman"/>
        </w:rPr>
        <w:t>Th</w:t>
      </w:r>
      <w:r w:rsidR="00BA426C">
        <w:rPr>
          <w:rFonts w:ascii="Times New Roman" w:hAnsi="Times New Roman"/>
        </w:rPr>
        <w:t>e</w:t>
      </w:r>
      <w:r>
        <w:rPr>
          <w:rFonts w:ascii="Times New Roman" w:hAnsi="Times New Roman"/>
        </w:rPr>
        <w:t xml:space="preserve"> problem </w:t>
      </w:r>
      <w:r w:rsidR="00BA426C">
        <w:rPr>
          <w:rFonts w:ascii="Times New Roman" w:hAnsi="Times New Roman"/>
        </w:rPr>
        <w:t xml:space="preserve">of summative questions </w:t>
      </w:r>
      <w:r>
        <w:rPr>
          <w:rFonts w:ascii="Times New Roman" w:hAnsi="Times New Roman"/>
        </w:rPr>
        <w:t xml:space="preserve">is further compounded when administrators or TPR peers evaluating faculty gravitate toward the convenience of </w:t>
      </w:r>
      <w:r w:rsidR="006438DB">
        <w:rPr>
          <w:rFonts w:ascii="Times New Roman" w:hAnsi="Times New Roman"/>
        </w:rPr>
        <w:t xml:space="preserve">using </w:t>
      </w:r>
      <w:r>
        <w:rPr>
          <w:rFonts w:ascii="Times New Roman" w:hAnsi="Times New Roman"/>
        </w:rPr>
        <w:t xml:space="preserve">a single numeric metric, such as Question 10, to assess or compare faculty. </w:t>
      </w:r>
      <w:r w:rsidR="006438DB">
        <w:rPr>
          <w:rFonts w:ascii="Times New Roman" w:hAnsi="Times New Roman"/>
        </w:rPr>
        <w:t>There are anecdotal reports of faculty receiving evaluations that reference only Question 10 as an assessment of their teaching.</w:t>
      </w:r>
    </w:p>
    <w:p w14:paraId="24BE9193" w14:textId="4BC081A7" w:rsidR="00156BAB" w:rsidRDefault="00BA426C" w:rsidP="001B160A">
      <w:pPr>
        <w:tabs>
          <w:tab w:val="left" w:pos="7382"/>
        </w:tabs>
        <w:spacing w:after="120" w:line="240" w:lineRule="auto"/>
        <w:rPr>
          <w:rFonts w:ascii="Times New Roman" w:hAnsi="Times New Roman"/>
        </w:rPr>
      </w:pPr>
      <w:r>
        <w:rPr>
          <w:rFonts w:ascii="Times New Roman" w:hAnsi="Times New Roman"/>
        </w:rPr>
        <w:t>Apart from researchers, e</w:t>
      </w:r>
      <w:r w:rsidR="00156BAB">
        <w:rPr>
          <w:rFonts w:ascii="Times New Roman" w:hAnsi="Times New Roman"/>
        </w:rPr>
        <w:t xml:space="preserve">ven companies that make evaluation products for higher education are aware of this topic. See “Best Practice Series- Gender Bias in Course Evaluation” from platform vendor IOTA 360: </w:t>
      </w:r>
      <w:hyperlink r:id="rId12" w:history="1">
        <w:r w:rsidR="00156BAB" w:rsidRPr="00E87DE9">
          <w:rPr>
            <w:rStyle w:val="Hyperlink"/>
            <w:rFonts w:ascii="Times New Roman" w:hAnsi="Times New Roman"/>
          </w:rPr>
          <w:t>http://pages.iotasolutions.com/download-best-practice-gender-bias</w:t>
        </w:r>
      </w:hyperlink>
      <w:r w:rsidR="00156BAB">
        <w:rPr>
          <w:rFonts w:ascii="Times New Roman" w:hAnsi="Times New Roman"/>
        </w:rPr>
        <w:t xml:space="preserve">. </w:t>
      </w:r>
    </w:p>
    <w:p w14:paraId="440504EE" w14:textId="77777777" w:rsidR="0063317A" w:rsidRPr="000B504F" w:rsidRDefault="0063317A" w:rsidP="001B160A">
      <w:pPr>
        <w:tabs>
          <w:tab w:val="left" w:pos="7382"/>
        </w:tabs>
        <w:spacing w:after="120" w:line="240" w:lineRule="auto"/>
        <w:rPr>
          <w:rFonts w:ascii="Times New Roman" w:hAnsi="Times New Roman"/>
        </w:rPr>
      </w:pPr>
    </w:p>
    <w:p w14:paraId="0F9B00FF" w14:textId="631D0DE3" w:rsidR="00681F80" w:rsidRPr="000B504F" w:rsidRDefault="00681F80" w:rsidP="001B160A">
      <w:pPr>
        <w:tabs>
          <w:tab w:val="left" w:pos="7382"/>
        </w:tabs>
        <w:spacing w:after="120" w:line="240" w:lineRule="auto"/>
        <w:rPr>
          <w:rFonts w:ascii="Times New Roman" w:hAnsi="Times New Roman"/>
          <w:b/>
        </w:rPr>
      </w:pPr>
      <w:r w:rsidRPr="000B504F">
        <w:rPr>
          <w:rFonts w:ascii="Times New Roman" w:hAnsi="Times New Roman"/>
          <w:b/>
        </w:rPr>
        <w:t>CONCLUSIONS AND RECOMMENDATIONS</w:t>
      </w:r>
      <w:r w:rsidR="00F85583">
        <w:rPr>
          <w:rFonts w:ascii="Times New Roman" w:hAnsi="Times New Roman"/>
          <w:b/>
        </w:rPr>
        <w:t>:</w:t>
      </w:r>
    </w:p>
    <w:p w14:paraId="7AF6874F" w14:textId="67FA3A9A" w:rsidR="00F85583" w:rsidRDefault="00F85583" w:rsidP="00F85583">
      <w:pPr>
        <w:tabs>
          <w:tab w:val="left" w:pos="7382"/>
        </w:tabs>
        <w:spacing w:after="120" w:line="240" w:lineRule="auto"/>
        <w:rPr>
          <w:rFonts w:ascii="Times New Roman" w:hAnsi="Times New Roman"/>
          <w:b/>
        </w:rPr>
      </w:pPr>
      <w:r w:rsidRPr="001D63D5">
        <w:rPr>
          <w:rFonts w:ascii="Times New Roman" w:hAnsi="Times New Roman"/>
          <w:b/>
        </w:rPr>
        <w:t xml:space="preserve">1. </w:t>
      </w:r>
      <w:r w:rsidR="003E353A" w:rsidRPr="001D63D5">
        <w:rPr>
          <w:rFonts w:ascii="Times New Roman" w:hAnsi="Times New Roman"/>
          <w:b/>
        </w:rPr>
        <w:t>While it is impossible to eliminate bias</w:t>
      </w:r>
      <w:r w:rsidR="00860EB2">
        <w:rPr>
          <w:rFonts w:ascii="Times New Roman" w:hAnsi="Times New Roman"/>
          <w:b/>
        </w:rPr>
        <w:t>es</w:t>
      </w:r>
      <w:r w:rsidR="003E353A" w:rsidRPr="001D63D5">
        <w:rPr>
          <w:rFonts w:ascii="Times New Roman" w:hAnsi="Times New Roman"/>
          <w:b/>
        </w:rPr>
        <w:t xml:space="preserve"> in SETs that exist in the minds of students, current research-based best practices indicate that </w:t>
      </w:r>
      <w:r w:rsidR="00BA426C" w:rsidRPr="001D63D5">
        <w:rPr>
          <w:rFonts w:ascii="Times New Roman" w:hAnsi="Times New Roman"/>
          <w:b/>
        </w:rPr>
        <w:t>summative</w:t>
      </w:r>
      <w:r w:rsidR="003E353A" w:rsidRPr="001D63D5">
        <w:rPr>
          <w:rFonts w:ascii="Times New Roman" w:hAnsi="Times New Roman"/>
          <w:b/>
        </w:rPr>
        <w:t xml:space="preserve"> questions </w:t>
      </w:r>
      <w:r w:rsidR="00BA426C" w:rsidRPr="001D63D5">
        <w:rPr>
          <w:rFonts w:ascii="Times New Roman" w:hAnsi="Times New Roman"/>
          <w:b/>
        </w:rPr>
        <w:t xml:space="preserve">that may concentrate bias must </w:t>
      </w:r>
      <w:r w:rsidR="003E353A" w:rsidRPr="001D63D5">
        <w:rPr>
          <w:rFonts w:ascii="Times New Roman" w:hAnsi="Times New Roman"/>
          <w:b/>
        </w:rPr>
        <w:t>be removed</w:t>
      </w:r>
      <w:r w:rsidR="00BA426C" w:rsidRPr="001D63D5">
        <w:rPr>
          <w:rFonts w:ascii="Times New Roman" w:hAnsi="Times New Roman"/>
          <w:b/>
        </w:rPr>
        <w:t>.</w:t>
      </w:r>
      <w:r w:rsidR="001D63D5">
        <w:rPr>
          <w:rFonts w:ascii="Times New Roman" w:hAnsi="Times New Roman"/>
          <w:b/>
        </w:rPr>
        <w:t xml:space="preserve"> Therefore, Course Eval Question 10 must be removed as soon as possible. This is the focus of the resolution currently being drafted.</w:t>
      </w:r>
    </w:p>
    <w:p w14:paraId="736D92B4" w14:textId="77777777" w:rsidR="001D63D5" w:rsidRPr="001D63D5" w:rsidRDefault="001D63D5" w:rsidP="00F85583">
      <w:pPr>
        <w:tabs>
          <w:tab w:val="left" w:pos="7382"/>
        </w:tabs>
        <w:spacing w:after="120" w:line="240" w:lineRule="auto"/>
        <w:rPr>
          <w:rFonts w:ascii="Times New Roman" w:hAnsi="Times New Roman"/>
          <w:b/>
        </w:rPr>
      </w:pPr>
    </w:p>
    <w:p w14:paraId="7B3CD34F" w14:textId="2809748D" w:rsidR="001D63D5" w:rsidRDefault="001D63D5" w:rsidP="00F85583">
      <w:pPr>
        <w:tabs>
          <w:tab w:val="left" w:pos="7382"/>
        </w:tabs>
        <w:spacing w:after="120" w:line="240" w:lineRule="auto"/>
        <w:rPr>
          <w:rFonts w:ascii="Times New Roman" w:hAnsi="Times New Roman"/>
          <w:b/>
        </w:rPr>
      </w:pPr>
      <w:r>
        <w:rPr>
          <w:rFonts w:ascii="Times New Roman" w:hAnsi="Times New Roman"/>
          <w:b/>
        </w:rPr>
        <w:lastRenderedPageBreak/>
        <w:t>2</w:t>
      </w:r>
      <w:r w:rsidRPr="001D63D5">
        <w:rPr>
          <w:rFonts w:ascii="Times New Roman" w:hAnsi="Times New Roman"/>
          <w:b/>
        </w:rPr>
        <w:t>. Those evaluating faculty with the use of surveys must be educated about potential bias and about other best practices in the use of such data, including multiple assessment methods; consistent use of evaluation methods; measuring trends over time; etc.</w:t>
      </w:r>
      <w:r>
        <w:rPr>
          <w:rFonts w:ascii="Times New Roman" w:hAnsi="Times New Roman"/>
          <w:b/>
        </w:rPr>
        <w:t xml:space="preserve"> This point is also made in the current resolution draft. </w:t>
      </w:r>
    </w:p>
    <w:p w14:paraId="787CEC93" w14:textId="32096B33" w:rsidR="00F85583" w:rsidRPr="001D63D5" w:rsidRDefault="001D63D5" w:rsidP="00F85583">
      <w:pPr>
        <w:tabs>
          <w:tab w:val="left" w:pos="7382"/>
        </w:tabs>
        <w:spacing w:after="120" w:line="240" w:lineRule="auto"/>
        <w:rPr>
          <w:rFonts w:ascii="Times New Roman" w:hAnsi="Times New Roman"/>
          <w:b/>
        </w:rPr>
      </w:pPr>
      <w:r>
        <w:rPr>
          <w:rFonts w:ascii="Times New Roman" w:hAnsi="Times New Roman"/>
          <w:b/>
        </w:rPr>
        <w:t>3</w:t>
      </w:r>
      <w:r w:rsidR="00F85583" w:rsidRPr="001D63D5">
        <w:rPr>
          <w:rFonts w:ascii="Times New Roman" w:hAnsi="Times New Roman"/>
          <w:b/>
        </w:rPr>
        <w:t xml:space="preserve">. </w:t>
      </w:r>
      <w:r w:rsidR="00BA426C" w:rsidRPr="001D63D5">
        <w:rPr>
          <w:rFonts w:ascii="Times New Roman" w:hAnsi="Times New Roman"/>
          <w:b/>
        </w:rPr>
        <w:t xml:space="preserve">As already indicated in the Faculty Manual, </w:t>
      </w:r>
      <w:r w:rsidR="003E353A" w:rsidRPr="001D63D5">
        <w:rPr>
          <w:rFonts w:ascii="Times New Roman" w:hAnsi="Times New Roman"/>
          <w:b/>
        </w:rPr>
        <w:t>SETs should only be one way of assessing faculty teaching.</w:t>
      </w:r>
      <w:r>
        <w:rPr>
          <w:rFonts w:ascii="Times New Roman" w:hAnsi="Times New Roman"/>
          <w:b/>
        </w:rPr>
        <w:t xml:space="preserve"> Multiple methods should yield better assessment of all instructors, and t</w:t>
      </w:r>
      <w:r w:rsidR="00755C09" w:rsidRPr="001D63D5">
        <w:rPr>
          <w:rFonts w:ascii="Times New Roman" w:hAnsi="Times New Roman"/>
          <w:b/>
        </w:rPr>
        <w:t>eaching assessment</w:t>
      </w:r>
      <w:r w:rsidR="003E353A" w:rsidRPr="001D63D5">
        <w:rPr>
          <w:rFonts w:ascii="Times New Roman" w:hAnsi="Times New Roman"/>
          <w:b/>
        </w:rPr>
        <w:t xml:space="preserve"> should obviously be done by peers as well as by students.</w:t>
      </w:r>
      <w:r w:rsidR="00755C09" w:rsidRPr="001D63D5">
        <w:rPr>
          <w:rFonts w:ascii="Times New Roman" w:hAnsi="Times New Roman"/>
          <w:b/>
        </w:rPr>
        <w:t xml:space="preserve"> </w:t>
      </w:r>
      <w:r w:rsidR="00BA426C" w:rsidRPr="001D63D5">
        <w:rPr>
          <w:rFonts w:ascii="Times New Roman" w:hAnsi="Times New Roman"/>
          <w:b/>
        </w:rPr>
        <w:t>Therefore, the committee recommends changing the Manual</w:t>
      </w:r>
      <w:r w:rsidR="00860EB2">
        <w:rPr>
          <w:rFonts w:ascii="Times New Roman" w:hAnsi="Times New Roman"/>
          <w:b/>
        </w:rPr>
        <w:t>’s statement</w:t>
      </w:r>
      <w:r w:rsidR="00BA426C" w:rsidRPr="001D63D5">
        <w:rPr>
          <w:rFonts w:ascii="Times New Roman" w:hAnsi="Times New Roman"/>
          <w:b/>
        </w:rPr>
        <w:t xml:space="preserve"> that multiple methods for assessing teaching </w:t>
      </w:r>
      <w:r w:rsidR="00BA426C" w:rsidRPr="001D63D5">
        <w:rPr>
          <w:rFonts w:ascii="Times New Roman" w:hAnsi="Times New Roman"/>
          <w:b/>
          <w:u w:val="single"/>
        </w:rPr>
        <w:t>should</w:t>
      </w:r>
      <w:r w:rsidR="00BA426C" w:rsidRPr="001D63D5">
        <w:rPr>
          <w:rFonts w:ascii="Times New Roman" w:hAnsi="Times New Roman"/>
          <w:b/>
        </w:rPr>
        <w:t xml:space="preserve"> be used to </w:t>
      </w:r>
      <w:r w:rsidR="00860EB2">
        <w:rPr>
          <w:rFonts w:ascii="Times New Roman" w:hAnsi="Times New Roman"/>
          <w:b/>
        </w:rPr>
        <w:t>one that reflects</w:t>
      </w:r>
      <w:r w:rsidR="00860EB2" w:rsidRPr="001D63D5">
        <w:rPr>
          <w:rFonts w:ascii="Times New Roman" w:hAnsi="Times New Roman"/>
          <w:b/>
        </w:rPr>
        <w:t xml:space="preserve"> </w:t>
      </w:r>
      <w:r w:rsidR="00F85583" w:rsidRPr="001D63D5">
        <w:rPr>
          <w:rFonts w:ascii="Times New Roman" w:hAnsi="Times New Roman"/>
          <w:b/>
        </w:rPr>
        <w:t xml:space="preserve">that </w:t>
      </w:r>
      <w:r w:rsidR="00BA426C" w:rsidRPr="001D63D5">
        <w:rPr>
          <w:rFonts w:ascii="Times New Roman" w:hAnsi="Times New Roman"/>
          <w:b/>
        </w:rPr>
        <w:t xml:space="preserve">at least one or two other </w:t>
      </w:r>
      <w:r>
        <w:rPr>
          <w:rFonts w:ascii="Times New Roman" w:hAnsi="Times New Roman"/>
          <w:b/>
        </w:rPr>
        <w:t xml:space="preserve">assessment </w:t>
      </w:r>
      <w:r w:rsidR="00BA426C" w:rsidRPr="001D63D5">
        <w:rPr>
          <w:rFonts w:ascii="Times New Roman" w:hAnsi="Times New Roman"/>
          <w:b/>
        </w:rPr>
        <w:t xml:space="preserve">methods </w:t>
      </w:r>
      <w:r w:rsidR="00BA426C" w:rsidRPr="001D63D5">
        <w:rPr>
          <w:rFonts w:ascii="Times New Roman" w:hAnsi="Times New Roman"/>
          <w:b/>
          <w:u w:val="single"/>
        </w:rPr>
        <w:t>must</w:t>
      </w:r>
      <w:r w:rsidR="00BA426C" w:rsidRPr="001D63D5">
        <w:rPr>
          <w:rFonts w:ascii="Times New Roman" w:hAnsi="Times New Roman"/>
          <w:b/>
        </w:rPr>
        <w:t xml:space="preserve"> be used</w:t>
      </w:r>
      <w:r w:rsidR="00F85583" w:rsidRPr="001D63D5">
        <w:rPr>
          <w:rFonts w:ascii="Times New Roman" w:hAnsi="Times New Roman"/>
          <w:b/>
        </w:rPr>
        <w:t xml:space="preserve"> besides SETs. </w:t>
      </w:r>
    </w:p>
    <w:p w14:paraId="38347EA5" w14:textId="23926AA4" w:rsidR="00F85583" w:rsidRPr="001D63D5" w:rsidRDefault="00F85583" w:rsidP="00F85583">
      <w:pPr>
        <w:rPr>
          <w:rFonts w:ascii="Times New Roman" w:hAnsi="Times New Roman"/>
          <w:b/>
        </w:rPr>
      </w:pPr>
      <w:r w:rsidRPr="001D63D5">
        <w:rPr>
          <w:rFonts w:ascii="Times New Roman" w:hAnsi="Times New Roman"/>
          <w:b/>
        </w:rPr>
        <w:t xml:space="preserve">4. The Faculty Manual could be updated to use the same terminology to refer to student evaluations of teaching surveys/forms/questionnaires. </w:t>
      </w:r>
    </w:p>
    <w:p w14:paraId="4311DA10" w14:textId="40431620" w:rsidR="00F85583" w:rsidRDefault="00F85583" w:rsidP="00F85583">
      <w:pPr>
        <w:rPr>
          <w:rFonts w:ascii="Times New Roman" w:hAnsi="Times New Roman"/>
          <w:b/>
        </w:rPr>
      </w:pPr>
      <w:r w:rsidRPr="001D63D5">
        <w:rPr>
          <w:rFonts w:ascii="Times New Roman" w:hAnsi="Times New Roman"/>
          <w:b/>
        </w:rPr>
        <w:t xml:space="preserve">5. </w:t>
      </w:r>
      <w:r w:rsidR="001D63D5" w:rsidRPr="001D63D5">
        <w:rPr>
          <w:rFonts w:ascii="Times New Roman" w:hAnsi="Times New Roman"/>
          <w:b/>
        </w:rPr>
        <w:t xml:space="preserve">The committee plans to </w:t>
      </w:r>
      <w:r w:rsidR="00F01C81">
        <w:rPr>
          <w:rFonts w:ascii="Times New Roman" w:hAnsi="Times New Roman"/>
          <w:b/>
        </w:rPr>
        <w:t>begin</w:t>
      </w:r>
      <w:r w:rsidR="001D63D5" w:rsidRPr="001D63D5">
        <w:rPr>
          <w:rFonts w:ascii="Times New Roman" w:hAnsi="Times New Roman"/>
          <w:b/>
        </w:rPr>
        <w:t xml:space="preserve"> a complete review of SET survey questions in the spring semester</w:t>
      </w:r>
      <w:r w:rsidR="00F01C81">
        <w:rPr>
          <w:rFonts w:ascii="Times New Roman" w:hAnsi="Times New Roman"/>
          <w:b/>
        </w:rPr>
        <w:t xml:space="preserve"> with the goal of having a new draft question set by the end of the semester</w:t>
      </w:r>
      <w:r w:rsidR="001D63D5" w:rsidRPr="001D63D5">
        <w:rPr>
          <w:rFonts w:ascii="Times New Roman" w:hAnsi="Times New Roman"/>
          <w:b/>
        </w:rPr>
        <w:t xml:space="preserve">. </w:t>
      </w:r>
      <w:r w:rsidR="001D63D5">
        <w:rPr>
          <w:rFonts w:ascii="Times New Roman" w:hAnsi="Times New Roman"/>
          <w:b/>
        </w:rPr>
        <w:t>To this end, the following is recommended:</w:t>
      </w:r>
    </w:p>
    <w:p w14:paraId="7739AD0C" w14:textId="138B63B3" w:rsidR="001D63D5" w:rsidRDefault="001D63D5" w:rsidP="001D63D5">
      <w:pPr>
        <w:tabs>
          <w:tab w:val="left" w:pos="720"/>
        </w:tabs>
        <w:ind w:left="540" w:hanging="540"/>
        <w:rPr>
          <w:rFonts w:ascii="Times New Roman" w:hAnsi="Times New Roman"/>
          <w:b/>
        </w:rPr>
      </w:pPr>
      <w:r>
        <w:rPr>
          <w:rFonts w:ascii="Times New Roman" w:hAnsi="Times New Roman"/>
          <w:b/>
        </w:rPr>
        <w:tab/>
        <w:t>a. Creating a sub-committee or ad hoc senate or university committee with local experts on teaching assessment.</w:t>
      </w:r>
    </w:p>
    <w:p w14:paraId="657C8631" w14:textId="0BE098D1" w:rsidR="001D63D5" w:rsidRDefault="001D63D5" w:rsidP="001D63D5">
      <w:pPr>
        <w:tabs>
          <w:tab w:val="left" w:pos="720"/>
        </w:tabs>
        <w:ind w:left="540" w:hanging="540"/>
        <w:rPr>
          <w:rFonts w:ascii="Times New Roman" w:hAnsi="Times New Roman"/>
          <w:b/>
        </w:rPr>
      </w:pPr>
      <w:r>
        <w:rPr>
          <w:rFonts w:ascii="Times New Roman" w:hAnsi="Times New Roman"/>
          <w:b/>
        </w:rPr>
        <w:tab/>
        <w:t xml:space="preserve">b. </w:t>
      </w:r>
      <w:r w:rsidR="00E86FE8">
        <w:rPr>
          <w:rFonts w:ascii="Times New Roman" w:hAnsi="Times New Roman"/>
          <w:b/>
        </w:rPr>
        <w:t>Study</w:t>
      </w:r>
      <w:r w:rsidR="00BC46B8">
        <w:rPr>
          <w:rFonts w:ascii="Times New Roman" w:hAnsi="Times New Roman"/>
          <w:b/>
        </w:rPr>
        <w:t>ing</w:t>
      </w:r>
      <w:r w:rsidR="00E86FE8">
        <w:rPr>
          <w:rFonts w:ascii="Times New Roman" w:hAnsi="Times New Roman"/>
          <w:b/>
        </w:rPr>
        <w:t xml:space="preserve"> up-to-date surveys, such as University of Southern California’s, and scan</w:t>
      </w:r>
      <w:r w:rsidR="00BC46B8">
        <w:rPr>
          <w:rFonts w:ascii="Times New Roman" w:hAnsi="Times New Roman"/>
          <w:b/>
        </w:rPr>
        <w:t>ning</w:t>
      </w:r>
      <w:r w:rsidR="00E86FE8">
        <w:rPr>
          <w:rFonts w:ascii="Times New Roman" w:hAnsi="Times New Roman"/>
          <w:b/>
        </w:rPr>
        <w:t xml:space="preserve"> higher education press for other news about model SETs.  </w:t>
      </w:r>
    </w:p>
    <w:p w14:paraId="0F74155D" w14:textId="3C19C04D" w:rsidR="00E86FE8" w:rsidRDefault="00E86FE8" w:rsidP="001D63D5">
      <w:pPr>
        <w:tabs>
          <w:tab w:val="left" w:pos="720"/>
        </w:tabs>
        <w:ind w:left="540" w:hanging="540"/>
        <w:rPr>
          <w:rFonts w:ascii="Times New Roman" w:hAnsi="Times New Roman"/>
          <w:b/>
        </w:rPr>
      </w:pPr>
      <w:r>
        <w:rPr>
          <w:rFonts w:ascii="Times New Roman" w:hAnsi="Times New Roman"/>
          <w:b/>
        </w:rPr>
        <w:tab/>
        <w:t>c. Hosting a symposium in late March, with local and extramural experts, open to faculty and students.</w:t>
      </w:r>
    </w:p>
    <w:p w14:paraId="42F32D2E" w14:textId="78F397B9" w:rsidR="00E86FE8" w:rsidRDefault="00E86FE8" w:rsidP="001D63D5">
      <w:pPr>
        <w:tabs>
          <w:tab w:val="left" w:pos="720"/>
        </w:tabs>
        <w:ind w:left="540" w:hanging="540"/>
        <w:rPr>
          <w:rFonts w:ascii="Times New Roman" w:hAnsi="Times New Roman"/>
          <w:b/>
        </w:rPr>
      </w:pPr>
      <w:r>
        <w:rPr>
          <w:rFonts w:ascii="Times New Roman" w:hAnsi="Times New Roman"/>
          <w:b/>
        </w:rPr>
        <w:tab/>
        <w:t xml:space="preserve">d. Considering a format where there are fewer questions; fewer quantitative questions; and fewer standard/university-wide questions and more discipline-specific questions.  </w:t>
      </w:r>
    </w:p>
    <w:p w14:paraId="3858A75F" w14:textId="74F2F0D8" w:rsidR="00E86FE8" w:rsidRDefault="00F01C81" w:rsidP="001D63D5">
      <w:pPr>
        <w:tabs>
          <w:tab w:val="left" w:pos="720"/>
        </w:tabs>
        <w:ind w:left="540" w:hanging="540"/>
        <w:rPr>
          <w:rFonts w:ascii="Times New Roman" w:hAnsi="Times New Roman"/>
          <w:b/>
        </w:rPr>
      </w:pPr>
      <w:r>
        <w:rPr>
          <w:rFonts w:ascii="Times New Roman" w:hAnsi="Times New Roman"/>
          <w:b/>
        </w:rPr>
        <w:t xml:space="preserve">6. Review and test new survey platforms such as Watermark’s </w:t>
      </w:r>
      <w:r w:rsidR="00BC46B8">
        <w:rPr>
          <w:rFonts w:ascii="Times New Roman" w:hAnsi="Times New Roman"/>
          <w:b/>
        </w:rPr>
        <w:t>(</w:t>
      </w:r>
      <w:hyperlink r:id="rId13" w:history="1">
        <w:r w:rsidR="00BC46B8" w:rsidRPr="00BC46B8">
          <w:rPr>
            <w:rStyle w:val="Hyperlink"/>
            <w:rFonts w:ascii="Times New Roman" w:hAnsi="Times New Roman"/>
            <w:b/>
          </w:rPr>
          <w:t>https://www.watermarkinsights.com/our-approach/course-evaluation-institutional-surveys/</w:t>
        </w:r>
      </w:hyperlink>
      <w:r w:rsidR="00BC46B8">
        <w:rPr>
          <w:rFonts w:ascii="Times New Roman" w:hAnsi="Times New Roman"/>
          <w:b/>
        </w:rPr>
        <w:t>).</w:t>
      </w:r>
      <w:r>
        <w:rPr>
          <w:rFonts w:ascii="Times New Roman" w:hAnsi="Times New Roman"/>
          <w:b/>
        </w:rPr>
        <w:t xml:space="preserve"> </w:t>
      </w:r>
    </w:p>
    <w:p w14:paraId="70335B7D" w14:textId="7D49CEB1" w:rsidR="001D63D5" w:rsidRPr="001D63D5" w:rsidRDefault="001D63D5" w:rsidP="00F85583">
      <w:pPr>
        <w:rPr>
          <w:rFonts w:ascii="Times New Roman" w:hAnsi="Times New Roman"/>
          <w:b/>
        </w:rPr>
      </w:pPr>
      <w:r>
        <w:rPr>
          <w:rFonts w:ascii="Times New Roman" w:hAnsi="Times New Roman"/>
          <w:b/>
        </w:rPr>
        <w:tab/>
      </w:r>
    </w:p>
    <w:p w14:paraId="6BDBDE04" w14:textId="77777777" w:rsidR="00F85583" w:rsidRPr="00F85583" w:rsidRDefault="00F85583" w:rsidP="00F85583">
      <w:pPr>
        <w:tabs>
          <w:tab w:val="left" w:pos="7382"/>
        </w:tabs>
        <w:spacing w:after="120" w:line="240" w:lineRule="auto"/>
        <w:ind w:left="360"/>
        <w:rPr>
          <w:rFonts w:ascii="Times New Roman" w:hAnsi="Times New Roman"/>
        </w:rPr>
      </w:pPr>
    </w:p>
    <w:p w14:paraId="4881E4A4" w14:textId="77777777" w:rsidR="0041681C" w:rsidRPr="000B504F" w:rsidRDefault="0041681C" w:rsidP="001B160A">
      <w:pPr>
        <w:tabs>
          <w:tab w:val="left" w:pos="7382"/>
        </w:tabs>
        <w:spacing w:after="120" w:line="240" w:lineRule="auto"/>
        <w:rPr>
          <w:rFonts w:ascii="Times New Roman" w:hAnsi="Times New Roman"/>
        </w:rPr>
      </w:pPr>
    </w:p>
    <w:p w14:paraId="3A2D55A6" w14:textId="77777777" w:rsidR="0041681C" w:rsidRPr="000B504F" w:rsidRDefault="0041681C" w:rsidP="001B160A">
      <w:pPr>
        <w:tabs>
          <w:tab w:val="left" w:pos="7382"/>
        </w:tabs>
        <w:spacing w:after="120" w:line="240" w:lineRule="auto"/>
        <w:rPr>
          <w:rFonts w:ascii="Times New Roman" w:hAnsi="Times New Roman"/>
        </w:rPr>
      </w:pPr>
    </w:p>
    <w:p w14:paraId="783B949F" w14:textId="77777777" w:rsidR="0041681C" w:rsidRPr="000B504F" w:rsidRDefault="0041681C" w:rsidP="001B160A">
      <w:pPr>
        <w:tabs>
          <w:tab w:val="left" w:pos="7382"/>
        </w:tabs>
        <w:spacing w:after="120" w:line="240" w:lineRule="auto"/>
        <w:rPr>
          <w:rFonts w:ascii="Times New Roman" w:hAnsi="Times New Roman"/>
          <w:sz w:val="24"/>
        </w:rPr>
      </w:pPr>
    </w:p>
    <w:p w14:paraId="20C1975E" w14:textId="358D3ACD" w:rsidR="0041681C" w:rsidRDefault="0041681C" w:rsidP="001B160A">
      <w:pPr>
        <w:tabs>
          <w:tab w:val="left" w:pos="7382"/>
        </w:tabs>
        <w:spacing w:after="120" w:line="240" w:lineRule="auto"/>
        <w:rPr>
          <w:rFonts w:ascii="Times New Roman" w:hAnsi="Times New Roman"/>
          <w:sz w:val="24"/>
        </w:rPr>
      </w:pPr>
    </w:p>
    <w:p w14:paraId="06159D33" w14:textId="063C4F06" w:rsidR="00F01C81" w:rsidRDefault="00F01C81" w:rsidP="001B160A">
      <w:pPr>
        <w:tabs>
          <w:tab w:val="left" w:pos="7382"/>
        </w:tabs>
        <w:spacing w:after="120" w:line="240" w:lineRule="auto"/>
        <w:rPr>
          <w:rFonts w:ascii="Times New Roman" w:hAnsi="Times New Roman"/>
          <w:sz w:val="24"/>
        </w:rPr>
      </w:pPr>
    </w:p>
    <w:p w14:paraId="52B05413" w14:textId="51962DE6" w:rsidR="00F01C81" w:rsidRDefault="00F01C81" w:rsidP="001B160A">
      <w:pPr>
        <w:tabs>
          <w:tab w:val="left" w:pos="7382"/>
        </w:tabs>
        <w:spacing w:after="120" w:line="240" w:lineRule="auto"/>
        <w:rPr>
          <w:rFonts w:ascii="Times New Roman" w:hAnsi="Times New Roman"/>
          <w:sz w:val="24"/>
        </w:rPr>
      </w:pPr>
    </w:p>
    <w:p w14:paraId="096BB7F6" w14:textId="77777777" w:rsidR="00F01C81" w:rsidRPr="000B504F" w:rsidRDefault="00F01C81" w:rsidP="001B160A">
      <w:pPr>
        <w:tabs>
          <w:tab w:val="left" w:pos="7382"/>
        </w:tabs>
        <w:spacing w:after="120" w:line="240" w:lineRule="auto"/>
        <w:rPr>
          <w:rFonts w:ascii="Times New Roman" w:hAnsi="Times New Roman"/>
          <w:sz w:val="24"/>
        </w:rPr>
      </w:pPr>
    </w:p>
    <w:p w14:paraId="3DD8B183" w14:textId="77777777" w:rsidR="0041681C" w:rsidRPr="000B504F" w:rsidRDefault="0041681C" w:rsidP="001B160A">
      <w:pPr>
        <w:tabs>
          <w:tab w:val="left" w:pos="7382"/>
        </w:tabs>
        <w:spacing w:after="120" w:line="240" w:lineRule="auto"/>
        <w:rPr>
          <w:rFonts w:ascii="Times New Roman" w:hAnsi="Times New Roman"/>
          <w:sz w:val="24"/>
        </w:rPr>
      </w:pPr>
    </w:p>
    <w:p w14:paraId="3D1EC98E" w14:textId="77777777" w:rsidR="0041681C" w:rsidRPr="000B504F" w:rsidRDefault="0041681C" w:rsidP="001B160A">
      <w:pPr>
        <w:tabs>
          <w:tab w:val="left" w:pos="7382"/>
        </w:tabs>
        <w:spacing w:after="120" w:line="240" w:lineRule="auto"/>
        <w:rPr>
          <w:rFonts w:ascii="Times New Roman" w:hAnsi="Times New Roman"/>
          <w:sz w:val="24"/>
        </w:rPr>
      </w:pPr>
    </w:p>
    <w:p w14:paraId="612713B1" w14:textId="77777777" w:rsidR="0041681C" w:rsidRPr="000B504F" w:rsidRDefault="0041681C" w:rsidP="001B160A">
      <w:pPr>
        <w:tabs>
          <w:tab w:val="left" w:pos="7382"/>
        </w:tabs>
        <w:spacing w:after="120" w:line="240" w:lineRule="auto"/>
        <w:rPr>
          <w:rFonts w:ascii="Times New Roman" w:hAnsi="Times New Roman"/>
          <w:sz w:val="24"/>
        </w:rPr>
      </w:pPr>
    </w:p>
    <w:p w14:paraId="332B559A" w14:textId="77777777" w:rsidR="003D0578" w:rsidRPr="000B504F" w:rsidRDefault="003D0578" w:rsidP="001B160A">
      <w:pPr>
        <w:tabs>
          <w:tab w:val="left" w:pos="7382"/>
        </w:tabs>
        <w:spacing w:after="120" w:line="240" w:lineRule="auto"/>
        <w:rPr>
          <w:rFonts w:ascii="Times New Roman" w:hAnsi="Times New Roman"/>
          <w:sz w:val="24"/>
        </w:rPr>
      </w:pPr>
    </w:p>
    <w:tbl>
      <w:tblPr>
        <w:tblStyle w:val="TableGrid"/>
        <w:tblW w:w="0" w:type="auto"/>
        <w:tblLook w:val="04A0" w:firstRow="1" w:lastRow="0" w:firstColumn="1" w:lastColumn="0" w:noHBand="0" w:noVBand="1"/>
      </w:tblPr>
      <w:tblGrid>
        <w:gridCol w:w="3055"/>
        <w:gridCol w:w="5220"/>
        <w:gridCol w:w="990"/>
      </w:tblGrid>
      <w:tr w:rsidR="003D0578" w:rsidRPr="000B504F" w14:paraId="260B3D4E" w14:textId="77777777" w:rsidTr="003D0578">
        <w:tc>
          <w:tcPr>
            <w:tcW w:w="3055" w:type="dxa"/>
          </w:tcPr>
          <w:p w14:paraId="207FC8CB" w14:textId="77777777" w:rsidR="003D0578" w:rsidRPr="000B504F" w:rsidRDefault="003D0578"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lastRenderedPageBreak/>
              <w:t>Member</w:t>
            </w:r>
          </w:p>
        </w:tc>
        <w:tc>
          <w:tcPr>
            <w:tcW w:w="5220" w:type="dxa"/>
          </w:tcPr>
          <w:p w14:paraId="6146D109" w14:textId="77777777" w:rsidR="003D0578" w:rsidRPr="000B504F" w:rsidRDefault="003D0578"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College</w:t>
            </w:r>
          </w:p>
        </w:tc>
        <w:tc>
          <w:tcPr>
            <w:tcW w:w="990" w:type="dxa"/>
          </w:tcPr>
          <w:p w14:paraId="74CE366F" w14:textId="77777777" w:rsidR="003D0578" w:rsidRPr="000B504F" w:rsidRDefault="003D0578"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Present</w:t>
            </w:r>
          </w:p>
        </w:tc>
      </w:tr>
      <w:tr w:rsidR="003D0578" w:rsidRPr="000B504F" w14:paraId="15D6210C" w14:textId="77777777" w:rsidTr="003D0578">
        <w:tc>
          <w:tcPr>
            <w:tcW w:w="3055" w:type="dxa"/>
          </w:tcPr>
          <w:p w14:paraId="183BB247" w14:textId="77777777" w:rsidR="003D0578" w:rsidRPr="000B504F" w:rsidRDefault="009E7B68"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Peter Laurence</w:t>
            </w:r>
          </w:p>
        </w:tc>
        <w:tc>
          <w:tcPr>
            <w:tcW w:w="5220" w:type="dxa"/>
          </w:tcPr>
          <w:p w14:paraId="45331892" w14:textId="77777777" w:rsidR="003D0578" w:rsidRPr="000B504F" w:rsidRDefault="009E7B68"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AAH</w:t>
            </w:r>
            <w:r w:rsidR="0041681C" w:rsidRPr="000B504F">
              <w:rPr>
                <w:rFonts w:ascii="Times New Roman" w:hAnsi="Times New Roman"/>
                <w:sz w:val="18"/>
                <w:szCs w:val="18"/>
              </w:rPr>
              <w:t>, senator, chair</w:t>
            </w:r>
          </w:p>
        </w:tc>
        <w:tc>
          <w:tcPr>
            <w:tcW w:w="990" w:type="dxa"/>
          </w:tcPr>
          <w:p w14:paraId="54427D84" w14:textId="77777777" w:rsidR="003D0578" w:rsidRPr="000B504F" w:rsidRDefault="003D0578" w:rsidP="001B160A">
            <w:pPr>
              <w:tabs>
                <w:tab w:val="left" w:pos="7382"/>
              </w:tabs>
              <w:spacing w:after="120" w:line="240" w:lineRule="auto"/>
              <w:rPr>
                <w:rFonts w:ascii="Times New Roman" w:hAnsi="Times New Roman"/>
                <w:sz w:val="18"/>
                <w:szCs w:val="18"/>
              </w:rPr>
            </w:pPr>
          </w:p>
        </w:tc>
      </w:tr>
      <w:tr w:rsidR="003D0578" w:rsidRPr="000B504F" w14:paraId="09E4A819" w14:textId="77777777" w:rsidTr="003D0578">
        <w:tc>
          <w:tcPr>
            <w:tcW w:w="3055" w:type="dxa"/>
          </w:tcPr>
          <w:p w14:paraId="52BE9902" w14:textId="77777777" w:rsidR="003D0578"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Bruce Gao</w:t>
            </w:r>
          </w:p>
        </w:tc>
        <w:tc>
          <w:tcPr>
            <w:tcW w:w="5220" w:type="dxa"/>
          </w:tcPr>
          <w:p w14:paraId="7500BEC9" w14:textId="77777777" w:rsidR="003D0578"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ECAS, senator</w:t>
            </w:r>
          </w:p>
        </w:tc>
        <w:tc>
          <w:tcPr>
            <w:tcW w:w="990" w:type="dxa"/>
          </w:tcPr>
          <w:p w14:paraId="38A415CA" w14:textId="77777777" w:rsidR="003D0578" w:rsidRPr="000B504F" w:rsidRDefault="003D0578" w:rsidP="001B160A">
            <w:pPr>
              <w:tabs>
                <w:tab w:val="left" w:pos="7382"/>
              </w:tabs>
              <w:spacing w:after="120" w:line="240" w:lineRule="auto"/>
              <w:rPr>
                <w:rFonts w:ascii="Times New Roman" w:hAnsi="Times New Roman"/>
                <w:sz w:val="18"/>
                <w:szCs w:val="18"/>
              </w:rPr>
            </w:pPr>
          </w:p>
        </w:tc>
      </w:tr>
      <w:tr w:rsidR="003D0578" w:rsidRPr="000B504F" w14:paraId="62BD476A" w14:textId="77777777" w:rsidTr="003D0578">
        <w:tc>
          <w:tcPr>
            <w:tcW w:w="3055" w:type="dxa"/>
          </w:tcPr>
          <w:p w14:paraId="24118606" w14:textId="77777777" w:rsidR="003D0578"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Sharon Holder</w:t>
            </w:r>
          </w:p>
        </w:tc>
        <w:tc>
          <w:tcPr>
            <w:tcW w:w="5220" w:type="dxa"/>
          </w:tcPr>
          <w:p w14:paraId="4F4F5DD5" w14:textId="77777777" w:rsidR="003D0578"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BSHS, senator</w:t>
            </w:r>
          </w:p>
        </w:tc>
        <w:tc>
          <w:tcPr>
            <w:tcW w:w="990" w:type="dxa"/>
          </w:tcPr>
          <w:p w14:paraId="32CFA36C" w14:textId="77777777" w:rsidR="003D0578" w:rsidRPr="000B504F" w:rsidRDefault="003D0578" w:rsidP="001B160A">
            <w:pPr>
              <w:tabs>
                <w:tab w:val="left" w:pos="7382"/>
              </w:tabs>
              <w:spacing w:after="120" w:line="240" w:lineRule="auto"/>
              <w:rPr>
                <w:rFonts w:ascii="Times New Roman" w:hAnsi="Times New Roman"/>
                <w:sz w:val="18"/>
                <w:szCs w:val="18"/>
              </w:rPr>
            </w:pPr>
          </w:p>
        </w:tc>
      </w:tr>
      <w:tr w:rsidR="003D0578" w:rsidRPr="000B504F" w14:paraId="3F0FB585" w14:textId="77777777" w:rsidTr="003D0578">
        <w:tc>
          <w:tcPr>
            <w:tcW w:w="3055" w:type="dxa"/>
          </w:tcPr>
          <w:p w14:paraId="12699DE7" w14:textId="77777777" w:rsidR="003D0578"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Jennifer Holland</w:t>
            </w:r>
          </w:p>
        </w:tc>
        <w:tc>
          <w:tcPr>
            <w:tcW w:w="5220" w:type="dxa"/>
          </w:tcPr>
          <w:p w14:paraId="78DB6C13" w14:textId="77777777" w:rsidR="003D0578"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BSHS, delegate</w:t>
            </w:r>
          </w:p>
        </w:tc>
        <w:tc>
          <w:tcPr>
            <w:tcW w:w="990" w:type="dxa"/>
          </w:tcPr>
          <w:p w14:paraId="14CE07D8" w14:textId="77777777" w:rsidR="003D0578" w:rsidRPr="000B504F" w:rsidRDefault="003D0578" w:rsidP="001B160A">
            <w:pPr>
              <w:tabs>
                <w:tab w:val="left" w:pos="7382"/>
              </w:tabs>
              <w:spacing w:after="120" w:line="240" w:lineRule="auto"/>
              <w:rPr>
                <w:rFonts w:ascii="Times New Roman" w:hAnsi="Times New Roman"/>
                <w:sz w:val="18"/>
                <w:szCs w:val="18"/>
              </w:rPr>
            </w:pPr>
          </w:p>
        </w:tc>
      </w:tr>
      <w:tr w:rsidR="003D0578" w:rsidRPr="000B504F" w14:paraId="298CBF4D" w14:textId="77777777" w:rsidTr="003D0578">
        <w:tc>
          <w:tcPr>
            <w:tcW w:w="3055" w:type="dxa"/>
          </w:tcPr>
          <w:p w14:paraId="58B3972A" w14:textId="77777777" w:rsidR="003D0578"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 xml:space="preserve">Puskar </w:t>
            </w:r>
            <w:proofErr w:type="spellStart"/>
            <w:r w:rsidRPr="000B504F">
              <w:rPr>
                <w:rFonts w:ascii="Times New Roman" w:hAnsi="Times New Roman"/>
                <w:sz w:val="18"/>
                <w:szCs w:val="18"/>
              </w:rPr>
              <w:t>Khanal</w:t>
            </w:r>
            <w:proofErr w:type="spellEnd"/>
          </w:p>
        </w:tc>
        <w:tc>
          <w:tcPr>
            <w:tcW w:w="5220" w:type="dxa"/>
          </w:tcPr>
          <w:p w14:paraId="7CBB1D04" w14:textId="77777777" w:rsidR="003D0578"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CAFLS, senator</w:t>
            </w:r>
          </w:p>
        </w:tc>
        <w:tc>
          <w:tcPr>
            <w:tcW w:w="990" w:type="dxa"/>
          </w:tcPr>
          <w:p w14:paraId="31551ED6" w14:textId="77777777" w:rsidR="003D0578" w:rsidRPr="000B504F" w:rsidRDefault="003D0578" w:rsidP="001B160A">
            <w:pPr>
              <w:tabs>
                <w:tab w:val="left" w:pos="7382"/>
              </w:tabs>
              <w:spacing w:after="120" w:line="240" w:lineRule="auto"/>
              <w:rPr>
                <w:rFonts w:ascii="Times New Roman" w:hAnsi="Times New Roman"/>
                <w:sz w:val="18"/>
                <w:szCs w:val="18"/>
              </w:rPr>
            </w:pPr>
          </w:p>
        </w:tc>
      </w:tr>
      <w:tr w:rsidR="003D0578" w:rsidRPr="000B504F" w14:paraId="5871164E" w14:textId="77777777" w:rsidTr="003D0578">
        <w:tc>
          <w:tcPr>
            <w:tcW w:w="3055" w:type="dxa"/>
          </w:tcPr>
          <w:p w14:paraId="1793B25C" w14:textId="77777777" w:rsidR="003D0578"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Eric Lapin</w:t>
            </w:r>
          </w:p>
        </w:tc>
        <w:tc>
          <w:tcPr>
            <w:tcW w:w="5220" w:type="dxa"/>
          </w:tcPr>
          <w:p w14:paraId="182E2E8B" w14:textId="77777777" w:rsidR="003D0578"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AAH, delegate</w:t>
            </w:r>
          </w:p>
        </w:tc>
        <w:tc>
          <w:tcPr>
            <w:tcW w:w="990" w:type="dxa"/>
          </w:tcPr>
          <w:p w14:paraId="3EBC4A09" w14:textId="77777777" w:rsidR="003D0578" w:rsidRPr="000B504F" w:rsidRDefault="003D0578" w:rsidP="001B160A">
            <w:pPr>
              <w:tabs>
                <w:tab w:val="left" w:pos="7382"/>
              </w:tabs>
              <w:spacing w:after="120" w:line="240" w:lineRule="auto"/>
              <w:rPr>
                <w:rFonts w:ascii="Times New Roman" w:hAnsi="Times New Roman"/>
                <w:sz w:val="18"/>
                <w:szCs w:val="18"/>
              </w:rPr>
            </w:pPr>
          </w:p>
        </w:tc>
      </w:tr>
      <w:tr w:rsidR="003D0578" w:rsidRPr="000B504F" w14:paraId="0FB24477" w14:textId="77777777" w:rsidTr="003D0578">
        <w:tc>
          <w:tcPr>
            <w:tcW w:w="3055" w:type="dxa"/>
          </w:tcPr>
          <w:p w14:paraId="0571A2C7" w14:textId="77777777" w:rsidR="003D0578"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Linda Li-</w:t>
            </w:r>
            <w:proofErr w:type="spellStart"/>
            <w:r w:rsidRPr="000B504F">
              <w:rPr>
                <w:rFonts w:ascii="Times New Roman" w:hAnsi="Times New Roman"/>
                <w:sz w:val="18"/>
                <w:szCs w:val="18"/>
              </w:rPr>
              <w:t>Bleuel</w:t>
            </w:r>
            <w:proofErr w:type="spellEnd"/>
          </w:p>
        </w:tc>
        <w:tc>
          <w:tcPr>
            <w:tcW w:w="5220" w:type="dxa"/>
          </w:tcPr>
          <w:p w14:paraId="737E6A1B" w14:textId="77777777" w:rsidR="003D0578"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AAH, senator</w:t>
            </w:r>
          </w:p>
        </w:tc>
        <w:tc>
          <w:tcPr>
            <w:tcW w:w="990" w:type="dxa"/>
          </w:tcPr>
          <w:p w14:paraId="53B98864" w14:textId="77777777" w:rsidR="003D0578" w:rsidRPr="000B504F" w:rsidRDefault="003D0578" w:rsidP="001B160A">
            <w:pPr>
              <w:tabs>
                <w:tab w:val="left" w:pos="7382"/>
              </w:tabs>
              <w:spacing w:after="120" w:line="240" w:lineRule="auto"/>
              <w:rPr>
                <w:rFonts w:ascii="Times New Roman" w:hAnsi="Times New Roman"/>
                <w:sz w:val="18"/>
                <w:szCs w:val="18"/>
              </w:rPr>
            </w:pPr>
          </w:p>
        </w:tc>
      </w:tr>
      <w:tr w:rsidR="00696289" w:rsidRPr="000B504F" w14:paraId="378307CD" w14:textId="77777777" w:rsidTr="003D0578">
        <w:tc>
          <w:tcPr>
            <w:tcW w:w="3055" w:type="dxa"/>
          </w:tcPr>
          <w:p w14:paraId="44F93E6E" w14:textId="77777777" w:rsidR="00696289"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 xml:space="preserve">Jiro </w:t>
            </w:r>
            <w:proofErr w:type="spellStart"/>
            <w:r w:rsidRPr="000B504F">
              <w:rPr>
                <w:rFonts w:ascii="Times New Roman" w:hAnsi="Times New Roman"/>
                <w:sz w:val="18"/>
                <w:szCs w:val="18"/>
              </w:rPr>
              <w:t>Nagatomi</w:t>
            </w:r>
            <w:proofErr w:type="spellEnd"/>
          </w:p>
        </w:tc>
        <w:tc>
          <w:tcPr>
            <w:tcW w:w="5220" w:type="dxa"/>
          </w:tcPr>
          <w:p w14:paraId="28DCDA74" w14:textId="77777777" w:rsidR="00696289"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ECAS, senator</w:t>
            </w:r>
          </w:p>
        </w:tc>
        <w:tc>
          <w:tcPr>
            <w:tcW w:w="990" w:type="dxa"/>
          </w:tcPr>
          <w:p w14:paraId="3BB55B79" w14:textId="77777777" w:rsidR="00696289" w:rsidRPr="000B504F" w:rsidRDefault="00696289" w:rsidP="001B160A">
            <w:pPr>
              <w:tabs>
                <w:tab w:val="left" w:pos="7382"/>
              </w:tabs>
              <w:spacing w:after="120" w:line="240" w:lineRule="auto"/>
              <w:rPr>
                <w:rFonts w:ascii="Times New Roman" w:hAnsi="Times New Roman"/>
                <w:sz w:val="18"/>
                <w:szCs w:val="18"/>
              </w:rPr>
            </w:pPr>
          </w:p>
        </w:tc>
      </w:tr>
      <w:tr w:rsidR="0041681C" w:rsidRPr="000B504F" w14:paraId="02068C7D" w14:textId="77777777" w:rsidTr="002E28CE">
        <w:tc>
          <w:tcPr>
            <w:tcW w:w="3055" w:type="dxa"/>
          </w:tcPr>
          <w:p w14:paraId="38CF0AF4" w14:textId="77777777" w:rsidR="0041681C"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Christopher Norfolk</w:t>
            </w:r>
          </w:p>
        </w:tc>
        <w:tc>
          <w:tcPr>
            <w:tcW w:w="5220" w:type="dxa"/>
          </w:tcPr>
          <w:p w14:paraId="79E4176A" w14:textId="77777777" w:rsidR="0041681C"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ECAS, delegate</w:t>
            </w:r>
          </w:p>
        </w:tc>
        <w:tc>
          <w:tcPr>
            <w:tcW w:w="990" w:type="dxa"/>
          </w:tcPr>
          <w:p w14:paraId="3E634979" w14:textId="77777777" w:rsidR="0041681C" w:rsidRPr="000B504F" w:rsidRDefault="0041681C" w:rsidP="001B160A">
            <w:pPr>
              <w:tabs>
                <w:tab w:val="left" w:pos="7382"/>
              </w:tabs>
              <w:spacing w:after="120" w:line="240" w:lineRule="auto"/>
              <w:rPr>
                <w:rFonts w:ascii="Times New Roman" w:hAnsi="Times New Roman"/>
                <w:sz w:val="18"/>
                <w:szCs w:val="18"/>
              </w:rPr>
            </w:pPr>
          </w:p>
        </w:tc>
      </w:tr>
      <w:tr w:rsidR="0041681C" w:rsidRPr="000B504F" w14:paraId="126B3F1C" w14:textId="77777777" w:rsidTr="002E28CE">
        <w:tc>
          <w:tcPr>
            <w:tcW w:w="3055" w:type="dxa"/>
          </w:tcPr>
          <w:p w14:paraId="50484F9B" w14:textId="77777777" w:rsidR="0041681C"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Amy Pope</w:t>
            </w:r>
          </w:p>
        </w:tc>
        <w:tc>
          <w:tcPr>
            <w:tcW w:w="5220" w:type="dxa"/>
          </w:tcPr>
          <w:p w14:paraId="0122CFFF" w14:textId="77777777" w:rsidR="0041681C"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Science, delegate</w:t>
            </w:r>
          </w:p>
        </w:tc>
        <w:tc>
          <w:tcPr>
            <w:tcW w:w="990" w:type="dxa"/>
          </w:tcPr>
          <w:p w14:paraId="2F921638" w14:textId="77777777" w:rsidR="0041681C" w:rsidRPr="000B504F" w:rsidRDefault="0041681C" w:rsidP="001B160A">
            <w:pPr>
              <w:tabs>
                <w:tab w:val="left" w:pos="7382"/>
              </w:tabs>
              <w:spacing w:after="120" w:line="240" w:lineRule="auto"/>
              <w:rPr>
                <w:rFonts w:ascii="Times New Roman" w:hAnsi="Times New Roman"/>
                <w:sz w:val="18"/>
                <w:szCs w:val="18"/>
              </w:rPr>
            </w:pPr>
          </w:p>
        </w:tc>
      </w:tr>
      <w:tr w:rsidR="0041681C" w:rsidRPr="000B504F" w14:paraId="1138D0A7" w14:textId="77777777" w:rsidTr="002E28CE">
        <w:tc>
          <w:tcPr>
            <w:tcW w:w="3055" w:type="dxa"/>
          </w:tcPr>
          <w:p w14:paraId="3760CF34" w14:textId="77777777" w:rsidR="0041681C"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Charles Weiss</w:t>
            </w:r>
          </w:p>
        </w:tc>
        <w:tc>
          <w:tcPr>
            <w:tcW w:w="5220" w:type="dxa"/>
          </w:tcPr>
          <w:p w14:paraId="17F9DEAA" w14:textId="77777777" w:rsidR="0041681C"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Business, senator</w:t>
            </w:r>
          </w:p>
        </w:tc>
        <w:tc>
          <w:tcPr>
            <w:tcW w:w="990" w:type="dxa"/>
          </w:tcPr>
          <w:p w14:paraId="67DFD69A" w14:textId="77777777" w:rsidR="0041681C" w:rsidRPr="000B504F" w:rsidRDefault="0041681C" w:rsidP="001B160A">
            <w:pPr>
              <w:tabs>
                <w:tab w:val="left" w:pos="7382"/>
              </w:tabs>
              <w:spacing w:after="120" w:line="240" w:lineRule="auto"/>
              <w:rPr>
                <w:rFonts w:ascii="Times New Roman" w:hAnsi="Times New Roman"/>
                <w:sz w:val="18"/>
                <w:szCs w:val="18"/>
              </w:rPr>
            </w:pPr>
          </w:p>
        </w:tc>
      </w:tr>
      <w:tr w:rsidR="0041681C" w:rsidRPr="000B504F" w14:paraId="6F745657" w14:textId="77777777" w:rsidTr="002E28CE">
        <w:tc>
          <w:tcPr>
            <w:tcW w:w="3055" w:type="dxa"/>
          </w:tcPr>
          <w:p w14:paraId="4BA95010" w14:textId="77777777" w:rsidR="0041681C"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David Fleming</w:t>
            </w:r>
          </w:p>
        </w:tc>
        <w:tc>
          <w:tcPr>
            <w:tcW w:w="5220" w:type="dxa"/>
          </w:tcPr>
          <w:p w14:paraId="397154E6" w14:textId="77777777" w:rsidR="0041681C"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Ex-officio, interim dean, Graduate School</w:t>
            </w:r>
          </w:p>
        </w:tc>
        <w:tc>
          <w:tcPr>
            <w:tcW w:w="990" w:type="dxa"/>
          </w:tcPr>
          <w:p w14:paraId="4BD2C249" w14:textId="77777777" w:rsidR="0041681C" w:rsidRPr="000B504F" w:rsidRDefault="0041681C" w:rsidP="001B160A">
            <w:pPr>
              <w:tabs>
                <w:tab w:val="left" w:pos="7382"/>
              </w:tabs>
              <w:spacing w:after="120" w:line="240" w:lineRule="auto"/>
              <w:rPr>
                <w:rFonts w:ascii="Times New Roman" w:hAnsi="Times New Roman"/>
                <w:sz w:val="18"/>
                <w:szCs w:val="18"/>
              </w:rPr>
            </w:pPr>
          </w:p>
        </w:tc>
      </w:tr>
      <w:tr w:rsidR="00696289" w:rsidRPr="000B504F" w14:paraId="5297DE26" w14:textId="77777777" w:rsidTr="003D0578">
        <w:tc>
          <w:tcPr>
            <w:tcW w:w="3055" w:type="dxa"/>
          </w:tcPr>
          <w:p w14:paraId="5D21300E" w14:textId="77777777" w:rsidR="00696289"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John Griffin</w:t>
            </w:r>
          </w:p>
        </w:tc>
        <w:tc>
          <w:tcPr>
            <w:tcW w:w="5220" w:type="dxa"/>
          </w:tcPr>
          <w:p w14:paraId="5D3D6B04" w14:textId="77777777" w:rsidR="00696289"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Ex-officio, dean, Undergraduate Studies</w:t>
            </w:r>
          </w:p>
        </w:tc>
        <w:tc>
          <w:tcPr>
            <w:tcW w:w="990" w:type="dxa"/>
          </w:tcPr>
          <w:p w14:paraId="183F61CE" w14:textId="77777777" w:rsidR="00696289" w:rsidRPr="000B504F" w:rsidRDefault="00696289" w:rsidP="001B160A">
            <w:pPr>
              <w:tabs>
                <w:tab w:val="left" w:pos="7382"/>
              </w:tabs>
              <w:spacing w:after="120" w:line="240" w:lineRule="auto"/>
              <w:rPr>
                <w:rFonts w:ascii="Times New Roman" w:hAnsi="Times New Roman"/>
                <w:sz w:val="18"/>
                <w:szCs w:val="18"/>
              </w:rPr>
            </w:pPr>
          </w:p>
        </w:tc>
      </w:tr>
      <w:tr w:rsidR="00696289" w:rsidRPr="000B504F" w14:paraId="55145212" w14:textId="77777777" w:rsidTr="003D0578">
        <w:tc>
          <w:tcPr>
            <w:tcW w:w="3055" w:type="dxa"/>
          </w:tcPr>
          <w:p w14:paraId="27322821" w14:textId="77777777" w:rsidR="00696289" w:rsidRPr="000B504F" w:rsidRDefault="0041681C" w:rsidP="001B160A">
            <w:pPr>
              <w:tabs>
                <w:tab w:val="left" w:pos="7382"/>
              </w:tabs>
              <w:spacing w:after="120" w:line="240" w:lineRule="auto"/>
              <w:rPr>
                <w:rFonts w:ascii="Times New Roman" w:hAnsi="Times New Roman"/>
                <w:sz w:val="18"/>
                <w:szCs w:val="18"/>
              </w:rPr>
            </w:pPr>
            <w:proofErr w:type="spellStart"/>
            <w:r w:rsidRPr="000B504F">
              <w:rPr>
                <w:rFonts w:ascii="Times New Roman" w:hAnsi="Times New Roman"/>
                <w:sz w:val="18"/>
                <w:szCs w:val="18"/>
              </w:rPr>
              <w:t>Taimi</w:t>
            </w:r>
            <w:proofErr w:type="spellEnd"/>
            <w:r w:rsidRPr="000B504F">
              <w:rPr>
                <w:rFonts w:ascii="Times New Roman" w:hAnsi="Times New Roman"/>
                <w:sz w:val="18"/>
                <w:szCs w:val="18"/>
              </w:rPr>
              <w:t xml:space="preserve"> Olsen</w:t>
            </w:r>
          </w:p>
        </w:tc>
        <w:tc>
          <w:tcPr>
            <w:tcW w:w="5220" w:type="dxa"/>
          </w:tcPr>
          <w:p w14:paraId="4A3A490A" w14:textId="77777777" w:rsidR="00696289"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Ex-officio, OTEI director</w:t>
            </w:r>
          </w:p>
        </w:tc>
        <w:tc>
          <w:tcPr>
            <w:tcW w:w="990" w:type="dxa"/>
          </w:tcPr>
          <w:p w14:paraId="3910D050" w14:textId="77777777" w:rsidR="00696289" w:rsidRPr="000B504F" w:rsidRDefault="00696289" w:rsidP="001B160A">
            <w:pPr>
              <w:tabs>
                <w:tab w:val="left" w:pos="7382"/>
              </w:tabs>
              <w:spacing w:after="120" w:line="240" w:lineRule="auto"/>
              <w:rPr>
                <w:rFonts w:ascii="Times New Roman" w:hAnsi="Times New Roman"/>
                <w:sz w:val="18"/>
                <w:szCs w:val="18"/>
              </w:rPr>
            </w:pPr>
          </w:p>
        </w:tc>
      </w:tr>
      <w:tr w:rsidR="0041681C" w:rsidRPr="000B504F" w14:paraId="111961B6" w14:textId="77777777" w:rsidTr="002E28CE">
        <w:tc>
          <w:tcPr>
            <w:tcW w:w="3055" w:type="dxa"/>
          </w:tcPr>
          <w:p w14:paraId="079D618C" w14:textId="77777777" w:rsidR="0041681C"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 xml:space="preserve">Debra </w:t>
            </w:r>
            <w:proofErr w:type="spellStart"/>
            <w:r w:rsidRPr="000B504F">
              <w:rPr>
                <w:rFonts w:ascii="Times New Roman" w:hAnsi="Times New Roman"/>
                <w:sz w:val="18"/>
                <w:szCs w:val="18"/>
              </w:rPr>
              <w:t>Sparacino</w:t>
            </w:r>
            <w:proofErr w:type="spellEnd"/>
          </w:p>
        </w:tc>
        <w:tc>
          <w:tcPr>
            <w:tcW w:w="5220" w:type="dxa"/>
          </w:tcPr>
          <w:p w14:paraId="3BB3E5A4" w14:textId="77777777" w:rsidR="0041681C"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Ex-officio, Registrar</w:t>
            </w:r>
          </w:p>
        </w:tc>
        <w:tc>
          <w:tcPr>
            <w:tcW w:w="990" w:type="dxa"/>
          </w:tcPr>
          <w:p w14:paraId="7F7D9DBD" w14:textId="77777777" w:rsidR="0041681C" w:rsidRPr="000B504F" w:rsidRDefault="0041681C" w:rsidP="001B160A">
            <w:pPr>
              <w:tabs>
                <w:tab w:val="left" w:pos="7382"/>
              </w:tabs>
              <w:spacing w:after="120" w:line="240" w:lineRule="auto"/>
              <w:rPr>
                <w:rFonts w:ascii="Times New Roman" w:hAnsi="Times New Roman"/>
                <w:sz w:val="18"/>
                <w:szCs w:val="18"/>
              </w:rPr>
            </w:pPr>
          </w:p>
        </w:tc>
      </w:tr>
      <w:tr w:rsidR="00696289" w:rsidRPr="000B504F" w14:paraId="746C282E" w14:textId="77777777" w:rsidTr="003D0578">
        <w:tc>
          <w:tcPr>
            <w:tcW w:w="3055" w:type="dxa"/>
          </w:tcPr>
          <w:p w14:paraId="15C634F3" w14:textId="77777777" w:rsidR="00696289"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 xml:space="preserve">Bridget </w:t>
            </w:r>
            <w:proofErr w:type="spellStart"/>
            <w:r w:rsidRPr="000B504F">
              <w:rPr>
                <w:rFonts w:ascii="Times New Roman" w:hAnsi="Times New Roman"/>
                <w:sz w:val="18"/>
                <w:szCs w:val="18"/>
              </w:rPr>
              <w:t>Trogden</w:t>
            </w:r>
            <w:proofErr w:type="spellEnd"/>
          </w:p>
        </w:tc>
        <w:tc>
          <w:tcPr>
            <w:tcW w:w="5220" w:type="dxa"/>
          </w:tcPr>
          <w:p w14:paraId="6FE9F9BC" w14:textId="77777777" w:rsidR="00696289" w:rsidRPr="000B504F" w:rsidRDefault="0041681C" w:rsidP="001B160A">
            <w:pPr>
              <w:tabs>
                <w:tab w:val="left" w:pos="7382"/>
              </w:tabs>
              <w:spacing w:after="120" w:line="240" w:lineRule="auto"/>
              <w:rPr>
                <w:rFonts w:ascii="Times New Roman" w:hAnsi="Times New Roman"/>
                <w:sz w:val="18"/>
                <w:szCs w:val="18"/>
              </w:rPr>
            </w:pPr>
            <w:r w:rsidRPr="000B504F">
              <w:rPr>
                <w:rFonts w:ascii="Times New Roman" w:hAnsi="Times New Roman"/>
                <w:sz w:val="18"/>
                <w:szCs w:val="18"/>
              </w:rPr>
              <w:t>Ex-officio, assoc. dean, Undergraduate Studies</w:t>
            </w:r>
          </w:p>
        </w:tc>
        <w:tc>
          <w:tcPr>
            <w:tcW w:w="990" w:type="dxa"/>
          </w:tcPr>
          <w:p w14:paraId="7E1E889F" w14:textId="77777777" w:rsidR="00696289" w:rsidRPr="000B504F" w:rsidRDefault="00696289" w:rsidP="001B160A">
            <w:pPr>
              <w:tabs>
                <w:tab w:val="left" w:pos="7382"/>
              </w:tabs>
              <w:spacing w:after="120" w:line="240" w:lineRule="auto"/>
              <w:rPr>
                <w:rFonts w:ascii="Times New Roman" w:hAnsi="Times New Roman"/>
                <w:sz w:val="18"/>
                <w:szCs w:val="18"/>
              </w:rPr>
            </w:pPr>
          </w:p>
        </w:tc>
      </w:tr>
    </w:tbl>
    <w:p w14:paraId="744E669E" w14:textId="77777777" w:rsidR="003D0578" w:rsidRPr="000B504F" w:rsidRDefault="003D0578" w:rsidP="001B160A">
      <w:pPr>
        <w:tabs>
          <w:tab w:val="left" w:pos="7382"/>
        </w:tabs>
        <w:spacing w:after="120" w:line="240" w:lineRule="auto"/>
        <w:rPr>
          <w:rFonts w:ascii="Times New Roman" w:hAnsi="Times New Roman"/>
          <w:sz w:val="24"/>
        </w:rPr>
      </w:pPr>
    </w:p>
    <w:sectPr w:rsidR="003D0578" w:rsidRPr="000B504F" w:rsidSect="00740F6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D46DD" w14:textId="77777777" w:rsidR="00923B2E" w:rsidRDefault="00923B2E" w:rsidP="00555D3B">
      <w:pPr>
        <w:spacing w:before="0" w:after="0" w:line="240" w:lineRule="auto"/>
      </w:pPr>
      <w:r>
        <w:separator/>
      </w:r>
    </w:p>
  </w:endnote>
  <w:endnote w:type="continuationSeparator" w:id="0">
    <w:p w14:paraId="6B8C1CAA" w14:textId="77777777" w:rsidR="00923B2E" w:rsidRDefault="00923B2E"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9774591"/>
      <w:docPartObj>
        <w:docPartGallery w:val="Page Numbers (Bottom of Page)"/>
        <w:docPartUnique/>
      </w:docPartObj>
    </w:sdtPr>
    <w:sdtEndPr>
      <w:rPr>
        <w:rStyle w:val="PageNumber"/>
      </w:rPr>
    </w:sdtEndPr>
    <w:sdtContent>
      <w:p w14:paraId="058B9780" w14:textId="77777777" w:rsidR="003D0578" w:rsidRDefault="003D0578" w:rsidP="003B7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3FB94E" w14:textId="77777777" w:rsidR="003D0578" w:rsidRDefault="003D0578" w:rsidP="003D0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4101340"/>
      <w:docPartObj>
        <w:docPartGallery w:val="Page Numbers (Bottom of Page)"/>
        <w:docPartUnique/>
      </w:docPartObj>
    </w:sdtPr>
    <w:sdtEndPr>
      <w:rPr>
        <w:rStyle w:val="PageNumber"/>
      </w:rPr>
    </w:sdtEndPr>
    <w:sdtContent>
      <w:p w14:paraId="2A703A86" w14:textId="77777777" w:rsidR="003D0578" w:rsidRDefault="003D0578" w:rsidP="003B7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81E28C" w14:textId="77777777" w:rsidR="00BC2346" w:rsidRPr="00DB6C96" w:rsidRDefault="003D0578" w:rsidP="003D0578">
    <w:pPr>
      <w:pStyle w:val="Footer"/>
      <w:pBdr>
        <w:top w:val="single" w:sz="4" w:space="1" w:color="522D80"/>
      </w:pBdr>
      <w:tabs>
        <w:tab w:val="center" w:pos="4680"/>
        <w:tab w:val="right" w:pos="9360"/>
      </w:tabs>
      <w:ind w:right="360"/>
      <w:rPr>
        <w:rFonts w:ascii="Times" w:hAnsi="Times"/>
        <w:i/>
        <w:color w:val="808080" w:themeColor="background1" w:themeShade="80"/>
      </w:rPr>
    </w:pPr>
    <w:r>
      <w:rPr>
        <w:rFonts w:ascii="Times" w:hAnsi="Times"/>
        <w:i/>
        <w:color w:val="808080" w:themeColor="background1" w:themeShade="80"/>
      </w:rPr>
      <w:tab/>
    </w:r>
    <w:r w:rsidR="00BC2346" w:rsidRPr="00DB6C96">
      <w:rPr>
        <w:rFonts w:ascii="Times" w:hAnsi="Times"/>
        <w:i/>
        <w:color w:val="808080" w:themeColor="background1" w:themeShade="80"/>
      </w:rPr>
      <w:t xml:space="preserve">CLEMSON UNIVERSITY FACULTY SENATE </w:t>
    </w:r>
    <w:r w:rsidR="00320A51">
      <w:rPr>
        <w:rFonts w:ascii="Times" w:hAnsi="Times"/>
        <w:i/>
        <w:color w:val="808080" w:themeColor="background1" w:themeShade="80"/>
      </w:rPr>
      <w:t>SCHOLASTIC POLICIES</w:t>
    </w:r>
    <w:r w:rsidR="00BC2346" w:rsidRPr="00DB6C96">
      <w:rPr>
        <w:rFonts w:ascii="Times" w:hAnsi="Times"/>
        <w:i/>
        <w:color w:val="808080" w:themeColor="background1" w:themeShade="80"/>
      </w:rPr>
      <w:t xml:space="preserve"> COMMITTEE</w:t>
    </w:r>
    <w:r>
      <w:rPr>
        <w:rFonts w:ascii="Times" w:hAnsi="Times"/>
        <w:i/>
        <w:color w:val="808080" w:themeColor="background1" w:themeShade="8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0240" w14:textId="77777777" w:rsidR="008204B9" w:rsidRDefault="00820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8A9B3" w14:textId="77777777" w:rsidR="00923B2E" w:rsidRDefault="00923B2E" w:rsidP="00555D3B">
      <w:pPr>
        <w:spacing w:before="0" w:after="0" w:line="240" w:lineRule="auto"/>
      </w:pPr>
      <w:r>
        <w:separator/>
      </w:r>
    </w:p>
  </w:footnote>
  <w:footnote w:type="continuationSeparator" w:id="0">
    <w:p w14:paraId="0AA8A31E" w14:textId="77777777" w:rsidR="00923B2E" w:rsidRDefault="00923B2E" w:rsidP="00555D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5EBFF" w14:textId="02B1D6DE" w:rsidR="008204B9" w:rsidRDefault="00820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68BF" w14:textId="7B8CBF7D" w:rsidR="008204B9" w:rsidRDefault="00820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FB4D" w14:textId="17F08F30" w:rsidR="008204B9" w:rsidRDefault="00820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D41F9"/>
    <w:multiLevelType w:val="hybridMultilevel"/>
    <w:tmpl w:val="D65659EC"/>
    <w:lvl w:ilvl="0" w:tplc="5D6C920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F7401F0"/>
    <w:multiLevelType w:val="hybridMultilevel"/>
    <w:tmpl w:val="064E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15936"/>
    <w:multiLevelType w:val="hybridMultilevel"/>
    <w:tmpl w:val="5576EDB4"/>
    <w:lvl w:ilvl="0" w:tplc="445CE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B0AF9"/>
    <w:multiLevelType w:val="multilevel"/>
    <w:tmpl w:val="5576ED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9E2912"/>
    <w:multiLevelType w:val="hybridMultilevel"/>
    <w:tmpl w:val="3828BADA"/>
    <w:lvl w:ilvl="0" w:tplc="13B2D86C">
      <w:start w:val="1"/>
      <w:numFmt w:val="decimal"/>
      <w:lvlText w:val="(%1)"/>
      <w:lvlJc w:val="left"/>
      <w:pPr>
        <w:ind w:left="2160" w:hanging="360"/>
      </w:pPr>
      <w:rPr>
        <w:rFonts w:hint="default"/>
        <w:color w:val="231F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94556B4"/>
    <w:multiLevelType w:val="hybridMultilevel"/>
    <w:tmpl w:val="65B8A07A"/>
    <w:lvl w:ilvl="0" w:tplc="5D0601E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75C3A"/>
    <w:multiLevelType w:val="hybridMultilevel"/>
    <w:tmpl w:val="65B8A07A"/>
    <w:lvl w:ilvl="0" w:tplc="5D0601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0"/>
  </w:num>
  <w:num w:numId="14">
    <w:abstractNumId w:val="14"/>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80"/>
    <w:rsid w:val="0001317B"/>
    <w:rsid w:val="00025FAF"/>
    <w:rsid w:val="000266A7"/>
    <w:rsid w:val="000B504F"/>
    <w:rsid w:val="000E49DD"/>
    <w:rsid w:val="00116DC5"/>
    <w:rsid w:val="00127243"/>
    <w:rsid w:val="001370EC"/>
    <w:rsid w:val="00156BAB"/>
    <w:rsid w:val="00185CD0"/>
    <w:rsid w:val="00187D12"/>
    <w:rsid w:val="00194D1A"/>
    <w:rsid w:val="001A34B7"/>
    <w:rsid w:val="001B160A"/>
    <w:rsid w:val="001D19ED"/>
    <w:rsid w:val="001D63D5"/>
    <w:rsid w:val="001E267D"/>
    <w:rsid w:val="00215FB1"/>
    <w:rsid w:val="002345DA"/>
    <w:rsid w:val="0025480B"/>
    <w:rsid w:val="00264F50"/>
    <w:rsid w:val="002770CD"/>
    <w:rsid w:val="00280720"/>
    <w:rsid w:val="002E055D"/>
    <w:rsid w:val="002F6557"/>
    <w:rsid w:val="003133BA"/>
    <w:rsid w:val="0031507C"/>
    <w:rsid w:val="00320A51"/>
    <w:rsid w:val="003327E8"/>
    <w:rsid w:val="00347322"/>
    <w:rsid w:val="00360077"/>
    <w:rsid w:val="00372ABF"/>
    <w:rsid w:val="003A34B5"/>
    <w:rsid w:val="003D0578"/>
    <w:rsid w:val="003D1915"/>
    <w:rsid w:val="003D363D"/>
    <w:rsid w:val="003D39D3"/>
    <w:rsid w:val="003E353A"/>
    <w:rsid w:val="003E68F9"/>
    <w:rsid w:val="0041681C"/>
    <w:rsid w:val="0042689F"/>
    <w:rsid w:val="004503CE"/>
    <w:rsid w:val="004B126A"/>
    <w:rsid w:val="004B65C4"/>
    <w:rsid w:val="004D3C92"/>
    <w:rsid w:val="004F323F"/>
    <w:rsid w:val="00553802"/>
    <w:rsid w:val="00555D3B"/>
    <w:rsid w:val="00563DC8"/>
    <w:rsid w:val="005A5FA8"/>
    <w:rsid w:val="005F6DFC"/>
    <w:rsid w:val="0060752A"/>
    <w:rsid w:val="00620332"/>
    <w:rsid w:val="0063317A"/>
    <w:rsid w:val="006438DB"/>
    <w:rsid w:val="00662A26"/>
    <w:rsid w:val="00681F80"/>
    <w:rsid w:val="00696289"/>
    <w:rsid w:val="006F1179"/>
    <w:rsid w:val="00717393"/>
    <w:rsid w:val="0073110F"/>
    <w:rsid w:val="00734B8D"/>
    <w:rsid w:val="00740F68"/>
    <w:rsid w:val="00743BC7"/>
    <w:rsid w:val="00755C09"/>
    <w:rsid w:val="007A4AB3"/>
    <w:rsid w:val="007A5E0E"/>
    <w:rsid w:val="007C318D"/>
    <w:rsid w:val="007C505F"/>
    <w:rsid w:val="007C645B"/>
    <w:rsid w:val="007F3FED"/>
    <w:rsid w:val="008032F2"/>
    <w:rsid w:val="008159C4"/>
    <w:rsid w:val="00816880"/>
    <w:rsid w:val="008204B9"/>
    <w:rsid w:val="00821BC9"/>
    <w:rsid w:val="00825A2B"/>
    <w:rsid w:val="00860EB2"/>
    <w:rsid w:val="00875841"/>
    <w:rsid w:val="008901BB"/>
    <w:rsid w:val="0090483B"/>
    <w:rsid w:val="0091004F"/>
    <w:rsid w:val="00923B2E"/>
    <w:rsid w:val="0096085C"/>
    <w:rsid w:val="009C6D71"/>
    <w:rsid w:val="009E7B68"/>
    <w:rsid w:val="009F751F"/>
    <w:rsid w:val="00A3057E"/>
    <w:rsid w:val="00A4516E"/>
    <w:rsid w:val="00A63BE8"/>
    <w:rsid w:val="00A675FE"/>
    <w:rsid w:val="00AA1380"/>
    <w:rsid w:val="00AA2585"/>
    <w:rsid w:val="00AC4D6F"/>
    <w:rsid w:val="00AD1B4D"/>
    <w:rsid w:val="00B1229F"/>
    <w:rsid w:val="00B16421"/>
    <w:rsid w:val="00B427BA"/>
    <w:rsid w:val="00B46BA6"/>
    <w:rsid w:val="00B9392D"/>
    <w:rsid w:val="00BA426C"/>
    <w:rsid w:val="00BB0C61"/>
    <w:rsid w:val="00BC2346"/>
    <w:rsid w:val="00BC46B8"/>
    <w:rsid w:val="00BE4415"/>
    <w:rsid w:val="00BE6E3B"/>
    <w:rsid w:val="00C01C4C"/>
    <w:rsid w:val="00C03B92"/>
    <w:rsid w:val="00C041DB"/>
    <w:rsid w:val="00C12F18"/>
    <w:rsid w:val="00C36FBC"/>
    <w:rsid w:val="00C37F7F"/>
    <w:rsid w:val="00C57EA3"/>
    <w:rsid w:val="00C656BA"/>
    <w:rsid w:val="00C97534"/>
    <w:rsid w:val="00CD2D90"/>
    <w:rsid w:val="00CD440E"/>
    <w:rsid w:val="00CE6D3B"/>
    <w:rsid w:val="00D268A5"/>
    <w:rsid w:val="00D274EE"/>
    <w:rsid w:val="00D42602"/>
    <w:rsid w:val="00D46794"/>
    <w:rsid w:val="00D71E18"/>
    <w:rsid w:val="00D868B9"/>
    <w:rsid w:val="00DA0AD6"/>
    <w:rsid w:val="00DA19EE"/>
    <w:rsid w:val="00DB6C96"/>
    <w:rsid w:val="00DF02B6"/>
    <w:rsid w:val="00DF1E72"/>
    <w:rsid w:val="00E3045C"/>
    <w:rsid w:val="00E31FD8"/>
    <w:rsid w:val="00E4331F"/>
    <w:rsid w:val="00E64296"/>
    <w:rsid w:val="00E7243F"/>
    <w:rsid w:val="00E73D3F"/>
    <w:rsid w:val="00E86FE8"/>
    <w:rsid w:val="00E871F6"/>
    <w:rsid w:val="00E92149"/>
    <w:rsid w:val="00EC740E"/>
    <w:rsid w:val="00EE25C5"/>
    <w:rsid w:val="00F01C81"/>
    <w:rsid w:val="00F41B30"/>
    <w:rsid w:val="00F65D44"/>
    <w:rsid w:val="00F736BA"/>
    <w:rsid w:val="00F85583"/>
    <w:rsid w:val="00F862B1"/>
    <w:rsid w:val="00FA7233"/>
    <w:rsid w:val="00FB276C"/>
    <w:rsid w:val="00FC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360E82"/>
  <w15:docId w15:val="{228623C8-B23A-CD47-A1E7-E44EA687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termarkinsights.com/our-approach/course-evaluation-institutional-survey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ges.iotasolutions.com/download-best-practice-gender-bia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mson.edu/provost/tigers-adv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atermarkinsight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lemson.edu/institutional-effectiveness/oir/resources/student_assessmen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FC83-04BE-8748-9DA4-C8754917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Laurence</dc:creator>
  <cp:lastModifiedBy>Chelsea Waugaman</cp:lastModifiedBy>
  <cp:revision>2</cp:revision>
  <dcterms:created xsi:type="dcterms:W3CDTF">2020-01-14T18:20:00Z</dcterms:created>
  <dcterms:modified xsi:type="dcterms:W3CDTF">2020-01-14T18:20:00Z</dcterms:modified>
</cp:coreProperties>
</file>